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50" w:type="dxa"/>
        <w:tblInd w:w="-601" w:type="dxa"/>
        <w:tblLook w:val="04A0" w:firstRow="1" w:lastRow="0" w:firstColumn="1" w:lastColumn="0" w:noHBand="0" w:noVBand="1"/>
      </w:tblPr>
      <w:tblGrid>
        <w:gridCol w:w="851"/>
        <w:gridCol w:w="3781"/>
        <w:gridCol w:w="2081"/>
        <w:gridCol w:w="4337"/>
      </w:tblGrid>
      <w:tr w:rsidR="009C2F8C" w:rsidTr="004B14E9">
        <w:trPr>
          <w:trHeight w:val="405"/>
        </w:trPr>
        <w:tc>
          <w:tcPr>
            <w:tcW w:w="11050" w:type="dxa"/>
            <w:gridSpan w:val="4"/>
            <w:vMerge w:val="restart"/>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Доклад о виде государственного контроля (надзора), муниципального контроля</w:t>
            </w:r>
          </w:p>
        </w:tc>
      </w:tr>
      <w:tr w:rsidR="009C2F8C" w:rsidTr="004B14E9">
        <w:trPr>
          <w:trHeight w:val="405"/>
        </w:trPr>
        <w:tc>
          <w:tcPr>
            <w:tcW w:w="11050" w:type="dxa"/>
            <w:gridSpan w:val="4"/>
            <w:vMerge/>
            <w:tcBorders>
              <w:top w:val="single" w:sz="4" w:space="0" w:color="auto"/>
              <w:left w:val="single" w:sz="4" w:space="0" w:color="auto"/>
              <w:bottom w:val="single" w:sz="4" w:space="0" w:color="auto"/>
              <w:right w:val="single" w:sz="4" w:space="0" w:color="auto"/>
            </w:tcBorders>
            <w:vAlign w:val="center"/>
            <w:hideMark/>
          </w:tcPr>
          <w:p w:rsidR="009C2F8C" w:rsidRDefault="009C2F8C">
            <w:pPr>
              <w:rPr>
                <w:b/>
                <w:bCs/>
              </w:rPr>
            </w:pPr>
          </w:p>
        </w:tc>
      </w:tr>
      <w:tr w:rsidR="009C2F8C" w:rsidTr="004B14E9">
        <w:trPr>
          <w:trHeight w:val="405"/>
        </w:trPr>
        <w:tc>
          <w:tcPr>
            <w:tcW w:w="11050" w:type="dxa"/>
            <w:gridSpan w:val="4"/>
            <w:vMerge/>
            <w:tcBorders>
              <w:top w:val="single" w:sz="4" w:space="0" w:color="auto"/>
              <w:left w:val="single" w:sz="4" w:space="0" w:color="auto"/>
              <w:bottom w:val="single" w:sz="4" w:space="0" w:color="auto"/>
              <w:right w:val="single" w:sz="4" w:space="0" w:color="auto"/>
            </w:tcBorders>
            <w:vAlign w:val="center"/>
            <w:hideMark/>
          </w:tcPr>
          <w:p w:rsidR="009C2F8C" w:rsidRDefault="009C2F8C">
            <w:pPr>
              <w:rPr>
                <w:b/>
                <w:bCs/>
              </w:rPr>
            </w:pPr>
          </w:p>
        </w:tc>
      </w:tr>
      <w:tr w:rsidR="009C2F8C" w:rsidTr="004B14E9">
        <w:trPr>
          <w:trHeight w:val="405"/>
        </w:trPr>
        <w:tc>
          <w:tcPr>
            <w:tcW w:w="851" w:type="dxa"/>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 </w:t>
            </w:r>
          </w:p>
        </w:tc>
        <w:tc>
          <w:tcPr>
            <w:tcW w:w="3781" w:type="dxa"/>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 </w:t>
            </w:r>
          </w:p>
        </w:tc>
        <w:tc>
          <w:tcPr>
            <w:tcW w:w="2081" w:type="dxa"/>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 </w:t>
            </w:r>
          </w:p>
        </w:tc>
        <w:tc>
          <w:tcPr>
            <w:tcW w:w="4337" w:type="dxa"/>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 </w:t>
            </w:r>
          </w:p>
        </w:tc>
      </w:tr>
      <w:tr w:rsidR="009C2F8C" w:rsidTr="004B14E9">
        <w:trPr>
          <w:trHeight w:val="315"/>
        </w:trPr>
        <w:tc>
          <w:tcPr>
            <w:tcW w:w="11050" w:type="dxa"/>
            <w:gridSpan w:val="4"/>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 xml:space="preserve">Наименование вида государственного контроля (надзора), муниципального контроля </w:t>
            </w:r>
          </w:p>
        </w:tc>
      </w:tr>
      <w:tr w:rsidR="009C2F8C" w:rsidTr="004B14E9">
        <w:trPr>
          <w:trHeight w:val="315"/>
        </w:trPr>
        <w:tc>
          <w:tcPr>
            <w:tcW w:w="11050" w:type="dxa"/>
            <w:gridSpan w:val="4"/>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Наименование органа исполнительной власти</w:t>
            </w:r>
          </w:p>
        </w:tc>
      </w:tr>
      <w:tr w:rsidR="009C2F8C" w:rsidTr="004B14E9">
        <w:trPr>
          <w:trHeight w:val="315"/>
        </w:trPr>
        <w:tc>
          <w:tcPr>
            <w:tcW w:w="11050" w:type="dxa"/>
            <w:gridSpan w:val="4"/>
            <w:tcBorders>
              <w:top w:val="single" w:sz="4" w:space="0" w:color="auto"/>
              <w:left w:val="single" w:sz="4" w:space="0" w:color="auto"/>
              <w:bottom w:val="single" w:sz="4" w:space="0" w:color="auto"/>
              <w:right w:val="single" w:sz="4" w:space="0" w:color="auto"/>
            </w:tcBorders>
            <w:noWrap/>
            <w:hideMark/>
          </w:tcPr>
          <w:p w:rsidR="009C2F8C" w:rsidRDefault="009C2F8C">
            <w:pPr>
              <w:rPr>
                <w:b/>
                <w:bCs/>
              </w:rPr>
            </w:pPr>
            <w:r>
              <w:rPr>
                <w:b/>
                <w:bCs/>
              </w:rPr>
              <w:t xml:space="preserve">Субъект Российской Федерации </w:t>
            </w:r>
          </w:p>
        </w:tc>
      </w:tr>
      <w:tr w:rsidR="009C2F8C" w:rsidTr="004B14E9">
        <w:trPr>
          <w:trHeight w:val="300"/>
        </w:trPr>
        <w:tc>
          <w:tcPr>
            <w:tcW w:w="4632" w:type="dxa"/>
            <w:gridSpan w:val="2"/>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Закон № 248-ФЗ</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Закон № 294-ФЗ</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I</w:t>
            </w:r>
          </w:p>
        </w:tc>
        <w:tc>
          <w:tcPr>
            <w:tcW w:w="10199" w:type="dxa"/>
            <w:gridSpan w:val="3"/>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Общие сведения о виде и организации осуществления государственного контроля (надзора), муниципального контроля</w:t>
            </w:r>
          </w:p>
        </w:tc>
      </w:tr>
      <w:tr w:rsidR="009C2F8C" w:rsidTr="004B14E9">
        <w:trPr>
          <w:trHeight w:val="225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Наименование вида государственного контроля (надзора), муниципального контроля </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 xml:space="preserve">Муниципальный </w:t>
            </w:r>
            <w:proofErr w:type="gramStart"/>
            <w:r>
              <w:t>контроль за</w:t>
            </w:r>
            <w:proofErr w:type="gramEnd"/>
            <w:r>
              <w:t xml:space="preserve"> сохранностью автомобильных дорог местного значения вне границ населенных пунктов, в границах муниципального образования "</w:t>
            </w:r>
            <w:proofErr w:type="spellStart"/>
            <w:r>
              <w:t>Новокусковское</w:t>
            </w:r>
            <w:proofErr w:type="spellEnd"/>
            <w:r>
              <w:t xml:space="preserve"> сельское поселение" </w:t>
            </w:r>
          </w:p>
        </w:tc>
      </w:tr>
      <w:tr w:rsidR="009C2F8C" w:rsidTr="004B14E9">
        <w:trPr>
          <w:trHeight w:val="45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Период осуществления вида государственного контроля (надзора),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01.01.2021-31.12.2021</w:t>
            </w:r>
          </w:p>
        </w:tc>
      </w:tr>
      <w:tr w:rsidR="009C2F8C" w:rsidTr="004B14E9">
        <w:trPr>
          <w:trHeight w:val="712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E77C8F">
            <w:r>
              <w:t>Решение Совета Новониколаевского</w:t>
            </w:r>
            <w:r w:rsidR="009C2F8C">
              <w:t xml:space="preserve"> сельского поселения №</w:t>
            </w:r>
            <w:r>
              <w:t xml:space="preserve"> 189 от 02.09</w:t>
            </w:r>
            <w:r w:rsidR="009C2F8C">
              <w:t>.2021 "Об утверждении Положения о муниципальном контроле на автомобильном транспорте и в дорожном хозяйст</w:t>
            </w:r>
            <w:r>
              <w:t>ве на территории Новониколаевского сельско</w:t>
            </w:r>
            <w:r w:rsidR="009C2F8C">
              <w:t>го поселения"</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FE05A0">
            <w:r>
              <w:t>Постановление Новониколаевского сельского поселения от 08.05.2014г. № 67</w:t>
            </w:r>
            <w:r w:rsidR="009C2F8C">
              <w:t xml:space="preserve">  "Об утверждении Административного регламента осуществления муниципального </w:t>
            </w:r>
            <w:proofErr w:type="gramStart"/>
            <w:r w:rsidR="009C2F8C">
              <w:t>контроля за</w:t>
            </w:r>
            <w:proofErr w:type="gramEnd"/>
            <w:r w:rsidR="009C2F8C">
              <w:t xml:space="preserve"> сохранностью автомобильных дорог местного значения в границах населенных пунктов </w:t>
            </w:r>
            <w:r w:rsidRPr="00FE05A0">
              <w:rPr>
                <w:bCs/>
              </w:rPr>
              <w:t>Новониколаевского</w:t>
            </w:r>
            <w:r w:rsidR="009C2F8C">
              <w:t xml:space="preserve"> сельского поселения"</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об организационной структуре и системе управления органов государственного контроля (надзора),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FE05A0">
            <w:r>
              <w:t>Администрация Новониколаевского</w:t>
            </w:r>
            <w:r w:rsidR="009C2F8C">
              <w:t xml:space="preserve"> сельского поселения</w:t>
            </w:r>
          </w:p>
        </w:tc>
      </w:tr>
      <w:tr w:rsidR="009C2F8C" w:rsidTr="004B14E9">
        <w:trPr>
          <w:trHeight w:val="297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5</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предмете вида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проверка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tc>
      </w:tr>
      <w:tr w:rsidR="009C2F8C" w:rsidTr="004B14E9">
        <w:trPr>
          <w:trHeight w:val="112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6</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об объектах вида контроля и организации их учета</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FE05A0">
            <w:r>
              <w:t>9</w:t>
            </w:r>
          </w:p>
        </w:tc>
      </w:tr>
      <w:tr w:rsidR="009C2F8C" w:rsidTr="004B14E9">
        <w:trPr>
          <w:trHeight w:val="49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7</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ключевых показателях вида контроля и их целевых (плановых) значениях</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220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8</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 принималась</w:t>
            </w:r>
          </w:p>
        </w:tc>
      </w:tr>
      <w:tr w:rsidR="009C2F8C" w:rsidTr="004B14E9">
        <w:trPr>
          <w:trHeight w:val="49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9</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проведении информирования и иных видов профилактических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в течени</w:t>
            </w:r>
            <w:proofErr w:type="gramStart"/>
            <w:r>
              <w:t>и</w:t>
            </w:r>
            <w:proofErr w:type="gramEnd"/>
            <w:r>
              <w:t xml:space="preserve"> года ( по мере необходимости)</w:t>
            </w:r>
          </w:p>
        </w:tc>
      </w:tr>
      <w:tr w:rsidR="009C2F8C" w:rsidTr="004B14E9">
        <w:trPr>
          <w:trHeight w:val="61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10</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применении независимой оценки соблюдения обязательных требований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819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11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системе контрольных (надзорных) мероприятий, основаниях их проведения, о контрольных (надзорных) действиях</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pPr>
              <w:spacing w:after="200"/>
            </w:pPr>
            <w:r>
              <w:t xml:space="preserve">1.разработка органом муниципального контроля ежегодного плана проведения плановых проверок </w:t>
            </w:r>
            <w:proofErr w:type="gramStart"/>
            <w:r>
              <w:t>;О</w:t>
            </w:r>
            <w:proofErr w:type="gramEnd"/>
            <w:r>
              <w:t>снованием для включения плановой проверки в ежегодный план проведения плановых проверок является истечение трех лет со дня:</w:t>
            </w:r>
            <w:r>
              <w:br/>
              <w:t>1) государственной регистрации юридического лица, индивидуального предпринимателя;</w:t>
            </w:r>
            <w:r>
              <w:br/>
              <w:t>2) окончания проведения последней плановой проверки юридического лица, индивидуального предпринимателя;</w:t>
            </w:r>
            <w:r>
              <w:br/>
            </w:r>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уведомления.2.</w:t>
            </w:r>
            <w:proofErr w:type="gramEnd"/>
            <w:r>
              <w:t xml:space="preserve"> Основанием для проведения внеплановой проверки является:</w:t>
            </w:r>
            <w:r>
              <w:b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br/>
            </w:r>
            <w:proofErr w:type="gramStart"/>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r>
              <w:br/>
            </w:r>
            <w:proofErr w:type="gramStart"/>
            <w:r>
              <w:t xml:space="preserve">2) мотивированное представление должностного лица органа государственного контроля (надзора), </w:t>
            </w:r>
            <w:r>
              <w:lastRenderedPageBreak/>
              <w:t>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w:t>
            </w:r>
            <w:proofErr w:type="gramStart"/>
            <w:r>
              <w:t>массовой информации о следующих фактах:</w:t>
            </w:r>
            <w:r>
              <w:b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состав национального библиотечного фонда, безопасности государства, а также угрозы чрезвычайных ситуаций природного и техногенного характера;</w:t>
            </w:r>
            <w:r>
              <w:br/>
            </w:r>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w:t>
            </w:r>
            <w:proofErr w:type="gramStart"/>
            <w:r>
              <w:t>также возникновение чрезвычайных ситуаций природного и техногенного характера;</w:t>
            </w:r>
            <w:r>
              <w:b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w:t>
            </w:r>
            <w:r>
              <w:lastRenderedPageBreak/>
              <w:t>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roofErr w:type="gramEnd"/>
            <w:r>
              <w:br/>
              <w:t>г) нарушение требований к маркировке товаров;</w:t>
            </w:r>
            <w:r>
              <w:br/>
            </w:r>
            <w:proofErr w:type="gramStart"/>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t xml:space="preserve"> </w:t>
            </w:r>
            <w:proofErr w:type="gramStart"/>
            <w:r>
              <w:t>положении о виде федерального государственного контроля (надзора);</w:t>
            </w:r>
            <w:r>
              <w:b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tc>
      </w:tr>
      <w:tr w:rsidR="009C2F8C" w:rsidTr="004B14E9">
        <w:trPr>
          <w:trHeight w:val="54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12</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об осуществлении специальных режимов государственного контроля (надзора)</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13</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системе оценки и управления рисками причинения вреда (ущерба) охраняемым законом ценностям</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нет</w:t>
            </w:r>
            <w:bookmarkStart w:id="0" w:name="_GoBack"/>
            <w:bookmarkEnd w:id="0"/>
          </w:p>
        </w:tc>
      </w:tr>
      <w:tr w:rsidR="009C2F8C" w:rsidTr="004B14E9">
        <w:trPr>
          <w:trHeight w:val="78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14</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межведомственном взаимодействии при осуществлении вида контроля</w:t>
            </w:r>
          </w:p>
        </w:tc>
        <w:tc>
          <w:tcPr>
            <w:tcW w:w="2081" w:type="dxa"/>
            <w:tcBorders>
              <w:top w:val="single" w:sz="4" w:space="0" w:color="auto"/>
              <w:left w:val="single" w:sz="4" w:space="0" w:color="auto"/>
              <w:bottom w:val="single" w:sz="4" w:space="0" w:color="auto"/>
              <w:right w:val="single" w:sz="4" w:space="0" w:color="auto"/>
            </w:tcBorders>
            <w:noWrap/>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55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15</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об информационных системах, применяемых при осуществлении вида контроля</w:t>
            </w:r>
          </w:p>
        </w:tc>
        <w:tc>
          <w:tcPr>
            <w:tcW w:w="2081" w:type="dxa"/>
            <w:tcBorders>
              <w:top w:val="single" w:sz="4" w:space="0" w:color="auto"/>
              <w:left w:val="single" w:sz="4" w:space="0" w:color="auto"/>
              <w:bottom w:val="single" w:sz="4" w:space="0" w:color="auto"/>
              <w:right w:val="single" w:sz="4" w:space="0" w:color="auto"/>
            </w:tcBorders>
            <w:noWrap/>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184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16</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об организации досудебного обжалования решений контрольных (надзорных) органов, действий (бездействия) их должностных лиц, в том числе:</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469"/>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16.1.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количество должностных лиц, осуществляющих рассмотрение жалоб</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1</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17</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об аттестации граждан, привлекаемых при осуществлении государственного контроля (надзора),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17.1.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количество аттестованных граждан</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18</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18.1.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количество </w:t>
            </w:r>
            <w:proofErr w:type="gramStart"/>
            <w:r>
              <w:t>аккредитованных</w:t>
            </w:r>
            <w:proofErr w:type="gramEnd"/>
            <w:r>
              <w:t xml:space="preserve"> ЮЛ</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II</w:t>
            </w:r>
          </w:p>
        </w:tc>
        <w:tc>
          <w:tcPr>
            <w:tcW w:w="10199" w:type="dxa"/>
            <w:gridSpan w:val="3"/>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 xml:space="preserve">Сведения об </w:t>
            </w:r>
            <w:proofErr w:type="spellStart"/>
            <w:r>
              <w:rPr>
                <w:b/>
                <w:bCs/>
              </w:rPr>
              <w:t>осуществлениии</w:t>
            </w:r>
            <w:proofErr w:type="spellEnd"/>
            <w:r>
              <w:rPr>
                <w:b/>
                <w:bCs/>
              </w:rPr>
              <w:t xml:space="preserve"> вида государственного контроля (надзора), муниципального контроля</w:t>
            </w:r>
          </w:p>
        </w:tc>
      </w:tr>
      <w:tr w:rsidR="009C2F8C" w:rsidTr="004B14E9">
        <w:trPr>
          <w:trHeight w:val="102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19</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(надзорных)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153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20</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w:t>
            </w:r>
            <w:proofErr w:type="gramStart"/>
            <w:r>
              <w:t>мероприятий</w:t>
            </w:r>
            <w:proofErr w:type="gramEnd"/>
            <w:r>
              <w:t xml:space="preserve"> в согласовании которых было отказано (в процентах общего числа направленных в органы прокуратуры заявлений)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229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22</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доля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w:t>
            </w:r>
            <w:proofErr w:type="gramStart"/>
            <w:r>
              <w:t>результатам</w:t>
            </w:r>
            <w:proofErr w:type="gramEnd"/>
            <w:r>
              <w:t xml:space="preserve">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178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23</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proofErr w:type="gramStart"/>
            <w:r>
              <w:t>доля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территории Российской Федерации, соответствующего субъекта Российской Федерации, соответствующего муниципального образования</w:t>
            </w:r>
            <w:proofErr w:type="gramEnd"/>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24</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среднее количество контрольных (надзорных) мероприятий, проведенных в отношении одного контролируемого лица</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255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25</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proofErr w:type="gramStart"/>
            <w:r>
              <w:t>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w:t>
            </w:r>
            <w:proofErr w:type="gramEnd"/>
            <w:r>
              <w:t xml:space="preserve"> общего </w:t>
            </w:r>
            <w:r>
              <w:lastRenderedPageBreak/>
              <w:t>количества проведенных внеплановых контрольных (надзорных)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0%</w:t>
            </w:r>
          </w:p>
        </w:tc>
      </w:tr>
      <w:tr w:rsidR="009C2F8C" w:rsidTr="004B14E9">
        <w:trPr>
          <w:trHeight w:val="280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26</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proofErr w:type="gramStart"/>
            <w:r>
              <w:t>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w:t>
            </w:r>
            <w:proofErr w:type="gramEnd"/>
            <w:r>
              <w:t xml:space="preserve"> таких нарушений (в процентах общего количества проведенных внеплановых контрольных (надзорных)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27</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127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28</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127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29</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w:t>
            </w:r>
            <w:r>
              <w:lastRenderedPageBreak/>
              <w:t>результатам выявленных правонарушений возбуждены дела об административных правонарушениях)</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lastRenderedPageBreak/>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255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30</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доля контролируемых лиц, при осуществлении контрольных (надзорных) </w:t>
            </w:r>
            <w:proofErr w:type="gramStart"/>
            <w:r>
              <w:t>мероприятий</w:t>
            </w:r>
            <w:proofErr w:type="gramEnd"/>
            <w:r>
              <w:t xml:space="preserve">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0%</w:t>
            </w:r>
          </w:p>
        </w:tc>
      </w:tr>
      <w:tr w:rsidR="009C2F8C" w:rsidTr="004B14E9">
        <w:trPr>
          <w:trHeight w:val="229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доля </w:t>
            </w:r>
            <w:proofErr w:type="spellStart"/>
            <w:r>
              <w:t>контролирумых</w:t>
            </w:r>
            <w:proofErr w:type="spellEnd"/>
            <w:r>
              <w:t xml:space="preserve"> лиц, при осуществлении контрольных (надзорных) </w:t>
            </w:r>
            <w:proofErr w:type="gramStart"/>
            <w:r>
              <w:t>мероприятий</w:t>
            </w:r>
            <w:proofErr w:type="gramEnd"/>
            <w:r>
              <w:t xml:space="preserve">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153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32</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proofErr w:type="gramStart"/>
            <w:r>
              <w:t>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roofErr w:type="gramEnd"/>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33</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34</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отношение суммы взысканных административных штрафов к общей сумме наложенных административных штрафов (в процентах)</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35</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средний размер наложенного административного </w:t>
            </w:r>
            <w:proofErr w:type="gramStart"/>
            <w:r>
              <w:t>штрафа</w:t>
            </w:r>
            <w:proofErr w:type="gramEnd"/>
            <w:r>
              <w:t xml:space="preserve"> в том числе на должностных лиц и юридических лиц (в тыс. рублей)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127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36</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127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37</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102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38</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tc>
        <w:tc>
          <w:tcPr>
            <w:tcW w:w="2081" w:type="dxa"/>
            <w:tcBorders>
              <w:top w:val="single" w:sz="4" w:space="0" w:color="auto"/>
              <w:left w:val="single" w:sz="4" w:space="0" w:color="auto"/>
              <w:bottom w:val="single" w:sz="4" w:space="0" w:color="auto"/>
              <w:right w:val="single" w:sz="4" w:space="0" w:color="auto"/>
            </w:tcBorders>
            <w:noWrap/>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noWrap/>
            <w:hideMark/>
          </w:tcPr>
          <w:p w:rsidR="009C2F8C" w:rsidRDefault="009C2F8C">
            <w:r>
              <w:t>отсутствуют</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39</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 результатах работы экспертов, специалистов и экспертных организаций, привлекаемых при осуществлении государственного контроля (надзора),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204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40</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proofErr w:type="gramStart"/>
            <w:r>
              <w:t>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roofErr w:type="gramEnd"/>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127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 проведении контрольных (надзорных) мероприятий без взаимодействия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 проводились</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42</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сведения о количестве проведенных в отчетном периоде </w:t>
            </w:r>
            <w:proofErr w:type="spellStart"/>
            <w:r>
              <w:t>контрльных</w:t>
            </w:r>
            <w:proofErr w:type="spellEnd"/>
            <w:r>
              <w:t xml:space="preserve"> (надзорных) </w:t>
            </w:r>
            <w:proofErr w:type="spellStart"/>
            <w:r>
              <w:t>меропритяий</w:t>
            </w:r>
            <w:proofErr w:type="spellEnd"/>
            <w:r>
              <w:t xml:space="preserve"> (проверок) в отношении субъектов малого предпринимательства</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 проводились</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43</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 о результатах досудебного и судебного обжалования решений контрольных (надзорных) органов, действий (бездействия) их должностных лиц</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 проводились</w:t>
            </w:r>
          </w:p>
        </w:tc>
      </w:tr>
      <w:tr w:rsidR="009C2F8C" w:rsidTr="004B14E9">
        <w:trPr>
          <w:trHeight w:val="102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44</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реализации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 проводились</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45</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 решениях контрольных (надзорных) органов</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46</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об исполнении решений контрольных (надзорных) органов</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178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lastRenderedPageBreak/>
              <w:t>47</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 </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 проводились</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III</w:t>
            </w:r>
          </w:p>
        </w:tc>
        <w:tc>
          <w:tcPr>
            <w:tcW w:w="10199" w:type="dxa"/>
            <w:gridSpan w:val="3"/>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Сведения о результативности и эффективности</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48</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об индикативных показателях вида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49</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IV</w:t>
            </w:r>
          </w:p>
        </w:tc>
        <w:tc>
          <w:tcPr>
            <w:tcW w:w="10199" w:type="dxa"/>
            <w:gridSpan w:val="3"/>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Финансовое и кадровое обеспечение государственного контроля (надзора), муниципального контроля</w:t>
            </w:r>
          </w:p>
        </w:tc>
      </w:tr>
      <w:tr w:rsidR="009C2F8C" w:rsidTr="004B14E9">
        <w:trPr>
          <w:trHeight w:val="153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50</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нет</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51</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1</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52</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сведения о квалификации работников, о мероприятиях по повышению их квалификации</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мероприятия не проводились</w:t>
            </w:r>
          </w:p>
        </w:tc>
      </w:tr>
      <w:tr w:rsidR="009C2F8C" w:rsidTr="004B14E9">
        <w:trPr>
          <w:trHeight w:val="51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53</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данные о средней нагрузке на 1 работника по фактически выполненному в отчетный период объему функций по контролю</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0</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54</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 xml:space="preserve">численность экспертов, специалистов и представителей экспертных </w:t>
            </w:r>
            <w:r>
              <w:lastRenderedPageBreak/>
              <w:t>организаций, привлеченных при осуществлении государственного контроля (надзора), муниципального контроля</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lastRenderedPageBreak/>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 привлекались</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отсутствуют</w:t>
            </w:r>
          </w:p>
        </w:tc>
      </w:tr>
      <w:tr w:rsidR="009C2F8C" w:rsidTr="004B14E9">
        <w:trPr>
          <w:trHeight w:val="30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V</w:t>
            </w:r>
          </w:p>
        </w:tc>
        <w:tc>
          <w:tcPr>
            <w:tcW w:w="10199" w:type="dxa"/>
            <w:gridSpan w:val="3"/>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Выводы и предложения по итогам организации и осуществления вида контроля</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55</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проводить профилактическую работу с населением по предотвращению нарушений законодательства</w:t>
            </w:r>
          </w:p>
        </w:tc>
      </w:tr>
      <w:tr w:rsidR="009C2F8C" w:rsidTr="004B14E9">
        <w:trPr>
          <w:trHeight w:val="765"/>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56</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предложения отсутствуют</w:t>
            </w:r>
          </w:p>
        </w:tc>
      </w:tr>
      <w:tr w:rsidR="009C2F8C" w:rsidTr="004B14E9">
        <w:trPr>
          <w:trHeight w:val="1020"/>
        </w:trPr>
        <w:tc>
          <w:tcPr>
            <w:tcW w:w="851" w:type="dxa"/>
            <w:tcBorders>
              <w:top w:val="single" w:sz="4" w:space="0" w:color="auto"/>
              <w:left w:val="single" w:sz="4" w:space="0" w:color="auto"/>
              <w:bottom w:val="single" w:sz="4" w:space="0" w:color="auto"/>
              <w:right w:val="single" w:sz="4" w:space="0" w:color="auto"/>
            </w:tcBorders>
            <w:hideMark/>
          </w:tcPr>
          <w:p w:rsidR="009C2F8C" w:rsidRDefault="009C2F8C">
            <w:pPr>
              <w:rPr>
                <w:b/>
                <w:bCs/>
              </w:rPr>
            </w:pPr>
            <w:r>
              <w:rPr>
                <w:b/>
                <w:bCs/>
              </w:rPr>
              <w:t>57</w:t>
            </w:r>
          </w:p>
        </w:tc>
        <w:tc>
          <w:tcPr>
            <w:tcW w:w="3781" w:type="dxa"/>
            <w:tcBorders>
              <w:top w:val="single" w:sz="4" w:space="0" w:color="auto"/>
              <w:left w:val="single" w:sz="4" w:space="0" w:color="auto"/>
              <w:bottom w:val="single" w:sz="4" w:space="0" w:color="auto"/>
              <w:right w:val="single" w:sz="4" w:space="0" w:color="auto"/>
            </w:tcBorders>
            <w:hideMark/>
          </w:tcPr>
          <w:p w:rsidR="009C2F8C" w:rsidRDefault="009C2F8C">
            <w: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2081" w:type="dxa"/>
            <w:tcBorders>
              <w:top w:val="single" w:sz="4" w:space="0" w:color="auto"/>
              <w:left w:val="single" w:sz="4" w:space="0" w:color="auto"/>
              <w:bottom w:val="single" w:sz="4" w:space="0" w:color="auto"/>
              <w:right w:val="single" w:sz="4" w:space="0" w:color="auto"/>
            </w:tcBorders>
            <w:hideMark/>
          </w:tcPr>
          <w:p w:rsidR="009C2F8C" w:rsidRDefault="009C2F8C">
            <w:r>
              <w:t> </w:t>
            </w:r>
          </w:p>
        </w:tc>
        <w:tc>
          <w:tcPr>
            <w:tcW w:w="4337" w:type="dxa"/>
            <w:tcBorders>
              <w:top w:val="single" w:sz="4" w:space="0" w:color="auto"/>
              <w:left w:val="single" w:sz="4" w:space="0" w:color="auto"/>
              <w:bottom w:val="single" w:sz="4" w:space="0" w:color="auto"/>
              <w:right w:val="single" w:sz="4" w:space="0" w:color="auto"/>
            </w:tcBorders>
            <w:hideMark/>
          </w:tcPr>
          <w:p w:rsidR="009C2F8C" w:rsidRDefault="009C2F8C">
            <w:r>
              <w:t>необходимо иметь в штате отдельного сотрудника, который будет проводить мероприятия по муниципальному контролю</w:t>
            </w:r>
          </w:p>
        </w:tc>
      </w:tr>
    </w:tbl>
    <w:p w:rsidR="009C2F8C" w:rsidRDefault="009C2F8C" w:rsidP="009C2F8C"/>
    <w:p w:rsidR="00B97611" w:rsidRDefault="00B97611"/>
    <w:sectPr w:rsidR="00B97611" w:rsidSect="00747CCA">
      <w:pgSz w:w="11906" w:h="16838"/>
      <w:pgMar w:top="567" w:right="567" w:bottom="1247" w:left="1134" w:header="567" w:footer="52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9C4"/>
    <w:rsid w:val="004B14E9"/>
    <w:rsid w:val="00747CCA"/>
    <w:rsid w:val="009C2F8C"/>
    <w:rsid w:val="00B97611"/>
    <w:rsid w:val="00C029C4"/>
    <w:rsid w:val="00E77C8F"/>
    <w:rsid w:val="00FE0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F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F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F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F8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6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2963</Words>
  <Characters>16894</Characters>
  <Application>Microsoft Office Word</Application>
  <DocSecurity>0</DocSecurity>
  <Lines>140</Lines>
  <Paragraphs>39</Paragraphs>
  <ScaleCrop>false</ScaleCrop>
  <Company/>
  <LinksUpToDate>false</LinksUpToDate>
  <CharactersWithSpaces>19818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2022-04-27T08:59:00Z</dcterms:created>
  <dcterms:modified xsi:type="dcterms:W3CDTF">2022-05-06T02:42:00Z</dcterms:modified>
</cp:coreProperties>
</file>