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DB" w:rsidRPr="00246BDB" w:rsidRDefault="00246BDB" w:rsidP="00246BD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246BDB">
        <w:rPr>
          <w:rFonts w:ascii="Times New Roman" w:hAnsi="Times New Roman" w:cs="Times New Roman"/>
          <w:b/>
          <w:color w:val="000000"/>
          <w:sz w:val="28"/>
          <w:szCs w:val="28"/>
        </w:rPr>
        <w:t>АКТУАЛЬНЫЕ ИЗМЕНЕНИЯ В СФЕРЕ ЗАКОНОДАТЕЛЬСТВА О СОЦИАЛЬНОМ ОБЕСПЕЧЕНИИ НАСЕЛЕНИЯ.</w:t>
      </w:r>
    </w:p>
    <w:p w:rsidR="00246BDB" w:rsidRDefault="00246BDB" w:rsidP="001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60D2" w:rsidRPr="003E32F4" w:rsidRDefault="00246BDB" w:rsidP="001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32F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1B60D2" w:rsidRPr="003E32F4">
        <w:rPr>
          <w:rFonts w:ascii="Times New Roman" w:hAnsi="Times New Roman" w:cs="Times New Roman"/>
          <w:b/>
          <w:color w:val="000000"/>
          <w:sz w:val="28"/>
          <w:szCs w:val="28"/>
        </w:rPr>
        <w:t>риказом Минтруда России от 18.03.2020 № 138н вводятся новые правила выдачи сертификата на маткапитал.</w:t>
      </w:r>
    </w:p>
    <w:p w:rsidR="001B60D2" w:rsidRDefault="001B60D2" w:rsidP="001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E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Утвержденными правилами подачи заявлений и выдачи сертификата на материнский (семейный) капитал предусматривается оформление сертификата только в форме электронного документа. При этом есть возможность получить сертификат на бумажном носителе, подтверждающий содержание сертификата в форме электронного документа.</w:t>
      </w:r>
    </w:p>
    <w:p w:rsidR="001B60D2" w:rsidRDefault="001B60D2" w:rsidP="001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E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 15 апреля 2020 сертификат оформляется в беззаявительном порядке. В этом случае сертификат оформляется на основании сведений о рождении (усыновлении) ребенка, полученных территориальным органом ПФР по месту регистрации акта о рождении (усыновлении) из ФГИС "Единый государственный реестр записей актов гражданского состояния" (ФГИС "ЕГР ЗАГС").</w:t>
      </w:r>
    </w:p>
    <w:p w:rsidR="001B60D2" w:rsidRDefault="001B60D2" w:rsidP="001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E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правилах, с учетом действующего законодательства, дополнен перечень лиц, имеющих право на получение сертификата (женщина, родившая (усыновившая) первого ребенка начиная с 1 января 2020 года; а также мужчина, являющийся единственным усыновителем первого ребенка, ранее не воспользовавшийся правом на допмеры господдержки, если решение суда об усыновлении вступило в законную силу начиная с 1 января 2020 года).</w:t>
      </w:r>
    </w:p>
    <w:p w:rsidR="001B60D2" w:rsidRPr="00D566EF" w:rsidRDefault="001B60D2" w:rsidP="00D566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0E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Установлено, что решение о выдаче либо об отсутствии права на дополнительные меры господдержки выносится территориальным органом ПФР:</w:t>
      </w:r>
      <w:r w:rsidRPr="00D56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0E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основании сведений о рождении (усыновлении) ребенка из ФГИС "ЕГР ЗАГС", поступивших до 1 января 2021 года - не позднее чем в месячный срок с даты поступления сведений;</w:t>
      </w:r>
      <w:r w:rsidRPr="00D56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0EF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основании сведений о рождении (усыновлении) ребенка из ФГИС "ЕГР ЗАГС", поступивших после 1 января 2021 года - в срок, не превышающий пятнадцати рабочих дней с даты поступления сведений.</w:t>
      </w:r>
    </w:p>
    <w:p w:rsidR="001D5E54" w:rsidRPr="00D566EF" w:rsidRDefault="001D5E54" w:rsidP="00D566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81779" w:rsidRPr="00D566EF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566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Постановлением </w:t>
      </w:r>
      <w:r w:rsidR="00D566EF" w:rsidRPr="00D566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Правительства РФ от 31.03.2020 № 383 </w:t>
      </w:r>
      <w:r w:rsidRPr="00D566E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</w:t>
      </w:r>
      <w:r w:rsidRPr="00A8177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азрешение о направлении средств маткапитала на улучшение жилищных условий можно полностью получить в электронном виде и в более короткие сроки</w:t>
      </w:r>
      <w:r w:rsidR="005D4C0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.</w:t>
      </w:r>
    </w:p>
    <w:p w:rsidR="00A81779" w:rsidRPr="00A81779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1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Согласно постановлению лицо, получившее сертификат, может обратиться в территориальный орган ПФР через Единый портал госуслуг путем подачи заявления в электронной форме, подписанного простой электронной подписью, с использованием средств двухфакторной аутентификации в виде смс-сообщения на подтвержденный номер мобильного телефона.</w:t>
      </w:r>
    </w:p>
    <w:p w:rsidR="00A81779" w:rsidRPr="00A81779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1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подаче заявления о распоряжении средствами маткапитала предусматривается возможность представления вместо копий документов, необходимых для рассмотрения заявления, - сведений из них.</w:t>
      </w:r>
    </w:p>
    <w:p w:rsidR="00A81779" w:rsidRPr="00A81779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1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Кроме того, в частности, постановлением предусматривается:</w:t>
      </w:r>
    </w:p>
    <w:p w:rsidR="00A81779" w:rsidRPr="00A81779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1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сокращение сроков рассмотрения заявлений о распоряжении средствами маткапитала с месяца до 10 дней;</w:t>
      </w:r>
    </w:p>
    <w:p w:rsidR="00A81779" w:rsidRPr="00A81779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1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сокращение сроков перечисления средств в случае вынесения решения об удовлетворении заявления с 10 до 5 дней.</w:t>
      </w:r>
    </w:p>
    <w:p w:rsidR="001D5E54" w:rsidRPr="00D566EF" w:rsidRDefault="00A81779" w:rsidP="00D566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17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Вводится требование, согласно которому лицо, получившее сертификат (супруг данного лица), обязаны оформить приобретенное жилое помещение в общую собственность лица, получившего сертификат, его супруга, детей с определением размера долей по соглашению в течение 6 месяцев с момента наступления определенного события (после ввода объекта в эксплуатацию, после полной выплаты задолженности по кредиту, после снятия обременения с жилого помещения и др.).</w:t>
      </w:r>
    </w:p>
    <w:sectPr w:rsidR="001D5E54" w:rsidRPr="00D566EF" w:rsidSect="001D5E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3B" w:rsidRDefault="00AD503B" w:rsidP="001D5E54">
      <w:pPr>
        <w:spacing w:after="0" w:line="240" w:lineRule="auto"/>
      </w:pPr>
      <w:r>
        <w:separator/>
      </w:r>
    </w:p>
  </w:endnote>
  <w:endnote w:type="continuationSeparator" w:id="0">
    <w:p w:rsidR="00AD503B" w:rsidRDefault="00AD503B" w:rsidP="001D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3B" w:rsidRDefault="00AD503B" w:rsidP="001D5E54">
      <w:pPr>
        <w:spacing w:after="0" w:line="240" w:lineRule="auto"/>
      </w:pPr>
      <w:r>
        <w:separator/>
      </w:r>
    </w:p>
  </w:footnote>
  <w:footnote w:type="continuationSeparator" w:id="0">
    <w:p w:rsidR="00AD503B" w:rsidRDefault="00AD503B" w:rsidP="001D5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C9"/>
    <w:rsid w:val="000F5102"/>
    <w:rsid w:val="001B60D2"/>
    <w:rsid w:val="001D5E54"/>
    <w:rsid w:val="00246BDB"/>
    <w:rsid w:val="002C7BFF"/>
    <w:rsid w:val="002E596F"/>
    <w:rsid w:val="00337B87"/>
    <w:rsid w:val="003E32F4"/>
    <w:rsid w:val="005D4C00"/>
    <w:rsid w:val="00611CC9"/>
    <w:rsid w:val="00A81779"/>
    <w:rsid w:val="00AD503B"/>
    <w:rsid w:val="00C656E6"/>
    <w:rsid w:val="00D52871"/>
    <w:rsid w:val="00D5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3912F-52FF-4520-B834-C8CE9D25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5E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5E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E54"/>
  </w:style>
  <w:style w:type="paragraph" w:styleId="a6">
    <w:name w:val="footer"/>
    <w:basedOn w:val="a"/>
    <w:link w:val="a7"/>
    <w:uiPriority w:val="99"/>
    <w:unhideWhenUsed/>
    <w:rsid w:val="001D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E54"/>
  </w:style>
  <w:style w:type="paragraph" w:styleId="a8">
    <w:name w:val="Balloon Text"/>
    <w:basedOn w:val="a"/>
    <w:link w:val="a9"/>
    <w:uiPriority w:val="99"/>
    <w:semiHidden/>
    <w:unhideWhenUsed/>
    <w:rsid w:val="0024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BDB"/>
    <w:rPr>
      <w:rFonts w:ascii="Segoe UI" w:hAnsi="Segoe UI" w:cs="Segoe UI"/>
      <w:sz w:val="18"/>
      <w:szCs w:val="18"/>
    </w:rPr>
  </w:style>
  <w:style w:type="paragraph" w:customStyle="1" w:styleId="doclink">
    <w:name w:val="doc_link"/>
    <w:basedOn w:val="a"/>
    <w:rsid w:val="00A8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1779"/>
    <w:rPr>
      <w:color w:val="0000FF"/>
      <w:u w:val="single"/>
    </w:rPr>
  </w:style>
  <w:style w:type="character" w:styleId="ab">
    <w:name w:val="Strong"/>
    <w:basedOn w:val="a0"/>
    <w:uiPriority w:val="22"/>
    <w:qFormat/>
    <w:rsid w:val="00A8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Молькин</dc:creator>
  <cp:keywords/>
  <dc:description/>
  <cp:lastModifiedBy>Алексей</cp:lastModifiedBy>
  <cp:revision>2</cp:revision>
  <cp:lastPrinted>2020-04-14T05:48:00Z</cp:lastPrinted>
  <dcterms:created xsi:type="dcterms:W3CDTF">2020-04-14T07:40:00Z</dcterms:created>
  <dcterms:modified xsi:type="dcterms:W3CDTF">2020-04-14T07:40:00Z</dcterms:modified>
</cp:coreProperties>
</file>