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5100" w:right="0" w:hanging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</w:t>
      </w:r>
    </w:p>
    <w:p>
      <w:pPr>
        <w:pStyle w:val="Defaul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Сведения об объекте недвижимости можно проверить онлайн</w:t>
      </w:r>
    </w:p>
    <w:p>
      <w:pPr>
        <w:pStyle w:val="Normal"/>
        <w:bidi w:val="0"/>
        <w:ind w:left="0" w:right="0" w:firstLine="709"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ind w:left="0" w:right="0" w:firstLine="720"/>
        <w:jc w:val="both"/>
        <w:outlineLvl w:val="2"/>
        <w:rPr/>
      </w:pPr>
      <w:hyperlink r:id="rId2">
        <w:r>
          <w:rPr>
            <w:rFonts w:eastAsia="Arial Unicode MS" w:ascii="Times New Roman" w:hAnsi="Times New Roman"/>
            <w:color w:val="auto"/>
            <w:sz w:val="28"/>
            <w:szCs w:val="28"/>
            <w:lang w:val="ru-RU" w:eastAsia="ru-RU" w:bidi="ar-SA"/>
          </w:rPr>
          <w:t>Сведения</w:t>
        </w:r>
      </w:hyperlink>
      <w:r>
        <w:rPr>
          <w:rStyle w:val="Style12"/>
          <w:rFonts w:eastAsia="Arial Unicode MS" w:ascii="Times New Roman" w:hAnsi="Times New Roman"/>
          <w:color w:val="auto"/>
          <w:sz w:val="28"/>
          <w:szCs w:val="28"/>
          <w:lang w:val="ru-RU" w:eastAsia="ru-RU" w:bidi="ar-SA"/>
        </w:rPr>
        <w:t xml:space="preserve"> о недвижимом имуществе, о зарегистрированных правах на недвижимое имущество, основаниях их возникновения, правообладателях содержатся в Едином государственном реестре недвижимости (ЕГРН).</w:t>
      </w:r>
    </w:p>
    <w:p>
      <w:pPr>
        <w:pStyle w:val="Normal"/>
        <w:numPr>
          <w:ilvl w:val="0"/>
          <w:numId w:val="0"/>
        </w:numPr>
        <w:bidi w:val="0"/>
        <w:ind w:left="0" w:right="0" w:firstLine="720"/>
        <w:jc w:val="both"/>
        <w:outlineLvl w:val="2"/>
        <w:rPr/>
      </w:pPr>
      <w:r>
        <w:rPr>
          <w:rStyle w:val="Style12"/>
          <w:rFonts w:eastAsia="Arial Unicode MS" w:ascii="Times New Roman" w:hAnsi="Times New Roman"/>
          <w:color w:val="auto"/>
          <w:sz w:val="28"/>
          <w:szCs w:val="28"/>
          <w:lang w:val="ru-RU" w:eastAsia="ru-RU" w:bidi="ar-SA"/>
        </w:rPr>
        <w:t xml:space="preserve">Информация из ЕГРН является общедоступной. Это означает, что любое лицо может получить открытую информацию о любом объекте недвижимости в виде выписки из ЕГРН. </w:t>
      </w:r>
    </w:p>
    <w:p>
      <w:pPr>
        <w:pStyle w:val="Normal"/>
        <w:numPr>
          <w:ilvl w:val="0"/>
          <w:numId w:val="0"/>
        </w:numPr>
        <w:bidi w:val="0"/>
        <w:ind w:left="0" w:right="0" w:firstLine="720"/>
        <w:jc w:val="both"/>
        <w:outlineLvl w:val="2"/>
        <w:rPr/>
      </w:pPr>
      <w:r>
        <w:rPr>
          <w:rStyle w:val="Style12"/>
          <w:rFonts w:eastAsia="Arial Unicode MS" w:ascii="Times New Roman" w:hAnsi="Times New Roman"/>
          <w:color w:val="auto"/>
          <w:sz w:val="28"/>
          <w:szCs w:val="28"/>
          <w:lang w:val="ru-RU" w:eastAsia="ru-RU" w:bidi="ar-SA"/>
        </w:rPr>
        <w:t>Перед проведением сделки потенциальный покупатель может запросить выписку из ЕГРН об определенном доме, квартире, земельном участке и удостовериться, что объект недвижимости принадлежит именно этому продавцу, не находится в залоге, под арестом, не имеет иных ограничений.</w:t>
      </w:r>
    </w:p>
    <w:p>
      <w:pPr>
        <w:pStyle w:val="Normal"/>
        <w:numPr>
          <w:ilvl w:val="0"/>
          <w:numId w:val="0"/>
        </w:numPr>
        <w:bidi w:val="0"/>
        <w:ind w:left="0" w:right="0" w:firstLine="720"/>
        <w:jc w:val="both"/>
        <w:outlineLvl w:val="2"/>
        <w:rPr/>
      </w:pPr>
      <w:r>
        <w:rPr>
          <w:rStyle w:val="Style12"/>
          <w:rFonts w:eastAsia="Arial Unicode MS" w:ascii="Times New Roman" w:hAnsi="Times New Roman"/>
          <w:color w:val="auto"/>
          <w:sz w:val="28"/>
          <w:szCs w:val="28"/>
          <w:lang w:val="ru-RU" w:eastAsia="ru-RU" w:bidi="ar-SA"/>
        </w:rPr>
        <w:t>Также актуальна будет и информация из ЕГРН в виде выписки о переходе прав на объект недвижимости – история смены владельцев объекта недвижимости на основании конкретных документов.</w:t>
      </w:r>
    </w:p>
    <w:p>
      <w:pPr>
        <w:pStyle w:val="Normal"/>
        <w:numPr>
          <w:ilvl w:val="0"/>
          <w:numId w:val="0"/>
        </w:numPr>
        <w:bidi w:val="0"/>
        <w:ind w:left="0" w:right="0" w:firstLine="720"/>
        <w:jc w:val="both"/>
        <w:outlineLvl w:val="2"/>
        <w:rPr/>
      </w:pPr>
      <w:r>
        <w:rPr>
          <w:rFonts w:cs="Times New Roman" w:ascii="Times New Roman" w:hAnsi="Times New Roman"/>
          <w:sz w:val="28"/>
          <w:szCs w:val="28"/>
        </w:rPr>
        <w:t>Выписку из ЕГРН можно получить не только в виде бумажного документа, обратившись в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приемные пункты многофункционального центра, но и в электронном виде </w:t>
      </w:r>
      <w:hyperlink r:id="rId3">
        <w:r>
          <w:rPr>
            <w:rFonts w:cs="Times New Roman" w:ascii="Times New Roman" w:hAnsi="Times New Roman"/>
            <w:color w:val="auto"/>
            <w:sz w:val="28"/>
            <w:szCs w:val="28"/>
          </w:rPr>
          <w:t>через официальный сайт Росреестра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(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https://rosreestr.gov.ru</w:t>
        </w:r>
      </w:hyperlink>
      <w:r>
        <w:rPr>
          <w:rFonts w:cs="Times New Roman" w:ascii="Times New Roman" w:hAnsi="Times New Roman"/>
          <w:sz w:val="28"/>
          <w:szCs w:val="28"/>
        </w:rPr>
        <w:t>) или Единый портал государственных услуг (Госуслуги)</w:t>
      </w:r>
      <w:r>
        <w:rPr>
          <w:rFonts w:cs="Times New Roman" w:ascii="Times New Roman" w:hAnsi="Times New Roman"/>
          <w:color w:val="auto"/>
          <w:sz w:val="28"/>
          <w:szCs w:val="28"/>
        </w:rPr>
        <w:t>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Кроме того, для просмотра данных об объекте недвижимости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в режиме реального времени на официальном сайте Росреестра реализован </w:t>
      </w:r>
      <w:r>
        <w:rPr>
          <w:rFonts w:cs="Times New Roman" w:ascii="Times New Roman" w:hAnsi="Times New Roman"/>
          <w:sz w:val="28"/>
          <w:szCs w:val="28"/>
        </w:rPr>
        <w:t xml:space="preserve">информационно-справочный сервис </w:t>
      </w:r>
      <w:hyperlink r:id="rId5" w:tgtFrame="_blank">
        <w:r>
          <w:rPr>
            <w:rFonts w:eastAsia="Arial Unicode MS" w:ascii="Times New Roman" w:hAnsi="Times New Roman"/>
            <w:color w:val="auto"/>
            <w:sz w:val="28"/>
            <w:szCs w:val="28"/>
            <w:lang w:val="ru-RU" w:eastAsia="ru-RU" w:bidi="ar-SA"/>
          </w:rPr>
          <w:t>«Справочная информация по объектам недвижимости в режиме online»</w:t>
        </w:r>
      </w:hyperlink>
      <w:r>
        <w:rPr>
          <w:rFonts w:cs="Times New Roman" w:ascii="Times New Roman" w:hAnsi="Times New Roman"/>
          <w:color w:val="auto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Данный сервис предоставляет открытые данные о недвижимости на безвозмездной основе  всем желающим и является очень полезным для оперативного получения справочной информации об объектах недвижимости.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кадастровому номеру или адресу объекта недвижимости можно узнать актуальные сведения об объекте недвижимости, включая данные о кадастровой стоимости и площади объекта, о наличии или отсутствии зарегистрированных прав (без указания собственника), а также об имеющихся обременениях/ограничениях объекта недвижимости.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" w:leader="none"/>
          <w:tab w:val="center" w:pos="5076" w:leader="none"/>
        </w:tabs>
        <w:bidi w:val="0"/>
        <w:ind w:left="0" w:right="0" w:firstLine="709"/>
        <w:jc w:val="both"/>
        <w:outlineLvl w:val="0"/>
        <w:rPr/>
      </w:pP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«Чтобы застраховать себя от неприятных ситуаций при совершении сделок с недвижимостью – закажите выписку из ЕГРН. Выписка из ЕГРН является самым простым, надежным и официальным способом получения актуальной информации об объекте недвижимости.</w:t>
      </w:r>
    </w:p>
    <w:p>
      <w:pPr>
        <w:pStyle w:val="Normal"/>
        <w:numPr>
          <w:ilvl w:val="0"/>
          <w:numId w:val="0"/>
        </w:numPr>
        <w:bidi w:val="0"/>
        <w:ind w:left="0" w:right="0" w:firstLine="720"/>
        <w:jc w:val="both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 xml:space="preserve">Надо отметить, что тенденция к цифровизации распространяется на все сферы оказания государственных услуг. Все чаще граждане предпочитают электронный формат выписок из ЕГРН, потому что это быстро и удобно. На сегодняшний день в Томской области более 90% всех сведений из  ЕГРН предоставляется в электронном виде», - рассказала руководитель Управления Росреестра по Томской области </w:t>
      </w:r>
      <w:r>
        <w:rPr>
          <w:rFonts w:cs="Times New Roman" w:ascii="Times New Roman" w:hAnsi="Times New Roman"/>
          <w:b/>
          <w:i/>
          <w:sz w:val="28"/>
          <w:szCs w:val="28"/>
        </w:rPr>
        <w:t>Елена Золоткова.</w:t>
      </w:r>
    </w:p>
    <w:p>
      <w:pPr>
        <w:pStyle w:val="Default"/>
        <w:bidi w:val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Default"/>
        <w:bidi w:val="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tabs>
          <w:tab w:val="clear" w:pos="720"/>
          <w:tab w:val="left" w:pos="0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Заместитель начальника отдела ведения ЕГРН, </w:t>
      </w:r>
    </w:p>
    <w:p>
      <w:pPr>
        <w:pStyle w:val="Normal"/>
        <w:tabs>
          <w:tab w:val="clear" w:pos="720"/>
          <w:tab w:val="left" w:pos="0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повышения качества данных ЕГРН         </w:t>
      </w:r>
    </w:p>
    <w:p>
      <w:pPr>
        <w:pStyle w:val="Normal"/>
        <w:tabs>
          <w:tab w:val="clear" w:pos="720"/>
          <w:tab w:val="left" w:pos="0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Управления Росреестра по Томской области</w:t>
      </w:r>
    </w:p>
    <w:p>
      <w:pPr>
        <w:pStyle w:val="Normal"/>
        <w:tabs>
          <w:tab w:val="clear" w:pos="720"/>
          <w:tab w:val="left" w:pos="0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Наталья Соболевская                                                       </w:t>
      </w:r>
    </w:p>
    <w:sectPr>
      <w:type w:val="nextPage"/>
      <w:pgSz w:w="11906" w:h="16838"/>
      <w:pgMar w:left="1531" w:right="851" w:header="0" w:top="709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Arial Unicode MS" w:hAnsi="Arial Unicode MS" w:eastAsia="Arial Unicode MS" w:cs="Arial Unicode MS"/>
      <w:color w:val="000000"/>
      <w:kern w:val="2"/>
      <w:sz w:val="24"/>
      <w:szCs w:val="24"/>
      <w:lang w:val="ru-RU" w:eastAsia="ru-RU" w:bidi="ar-SA"/>
    </w:rPr>
  </w:style>
  <w:style w:type="paragraph" w:styleId="2">
    <w:name w:val="Heading 2"/>
    <w:basedOn w:val="Normal"/>
    <w:qFormat/>
    <w:pPr>
      <w:spacing w:beforeAutospacing="1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Normal"/>
    <w:qFormat/>
    <w:pPr>
      <w:keepNext w:val="true"/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21">
    <w:name w:val="Заголовок 2 Знак"/>
    <w:basedOn w:val="DefaultParagraphFont"/>
    <w:qFormat/>
    <w:rPr>
      <w:rFonts w:ascii="Times New Roman" w:hAnsi="Times New Roman" w:cs="Times New Roman"/>
      <w:b/>
      <w:bCs/>
      <w:sz w:val="36"/>
      <w:szCs w:val="36"/>
    </w:rPr>
  </w:style>
  <w:style w:type="character" w:styleId="31">
    <w:name w:val="Заголовок 3 Знак"/>
    <w:basedOn w:val="DefaultParagraphFont"/>
    <w:qFormat/>
    <w:rPr>
      <w:rFonts w:ascii="Cambria" w:hAnsi="Cambria" w:eastAsia="Times New Roman" w:cs="Cambria"/>
      <w:b/>
      <w:bCs/>
      <w:sz w:val="26"/>
      <w:szCs w:val="26"/>
    </w:rPr>
  </w:style>
  <w:style w:type="character" w:styleId="Style12">
    <w:name w:val="Интернет-ссылка"/>
    <w:basedOn w:val="DefaultParagraphFont"/>
    <w:rPr>
      <w:rFonts w:cs="Times New Roman"/>
      <w:color w:val="0066CC"/>
      <w:u w:val="single"/>
    </w:rPr>
  </w:style>
  <w:style w:type="character" w:styleId="8pt2pt">
    <w:name w:val="Основной текст + 8 pt,Малые прописные,Интервал 2 pt"/>
    <w:qFormat/>
    <w:rPr/>
  </w:style>
  <w:style w:type="character" w:styleId="1">
    <w:name w:val="Заголовок №1_"/>
    <w:basedOn w:val="DefaultParagraphFont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1pt">
    <w:name w:val="Основной текст + Интервал -1 pt"/>
    <w:basedOn w:val="8pt2pt"/>
    <w:qFormat/>
    <w:rPr>
      <w:rFonts w:cs="Times New Roman"/>
      <w:smallCaps/>
      <w:spacing w:val="-30"/>
      <w:sz w:val="27"/>
      <w:szCs w:val="27"/>
    </w:rPr>
  </w:style>
  <w:style w:type="character" w:styleId="Style13">
    <w:name w:val="Основной текст Знак"/>
    <w:basedOn w:val="DefaultParagraphFont"/>
    <w:qFormat/>
    <w:rPr/>
  </w:style>
  <w:style w:type="character" w:styleId="11">
    <w:name w:val="Заголовок №1"/>
    <w:basedOn w:val="1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Style14">
    <w:name w:val="Основной текст + Полужирный"/>
    <w:basedOn w:val="8pt2pt"/>
    <w:qFormat/>
    <w:rPr>
      <w:rFonts w:cs="Times New Roman"/>
      <w:b/>
      <w:bCs/>
      <w:smallCaps/>
      <w:spacing w:val="0"/>
      <w:sz w:val="27"/>
      <w:szCs w:val="27"/>
    </w:rPr>
  </w:style>
  <w:style w:type="character" w:styleId="22">
    <w:name w:val="Основной текст (2)_"/>
    <w:basedOn w:val="DefaultParagraphFont"/>
    <w:qFormat/>
    <w:rPr>
      <w:rFonts w:ascii="Times New Roman" w:hAnsi="Times New Roman" w:cs="Times New Roman"/>
      <w:i/>
      <w:iCs/>
      <w:spacing w:val="0"/>
      <w:sz w:val="28"/>
      <w:szCs w:val="28"/>
    </w:rPr>
  </w:style>
  <w:style w:type="character" w:styleId="12">
    <w:name w:val="Основной текст + Полужирный1"/>
    <w:basedOn w:val="8pt2pt"/>
    <w:qFormat/>
    <w:rPr>
      <w:rFonts w:cs="Times New Roman"/>
      <w:b/>
      <w:bCs/>
      <w:smallCaps/>
      <w:spacing w:val="0"/>
      <w:sz w:val="27"/>
      <w:szCs w:val="27"/>
    </w:rPr>
  </w:style>
  <w:style w:type="character" w:styleId="32">
    <w:name w:val="Основной текст (3)_"/>
    <w:basedOn w:val="DefaultParagraphFont"/>
    <w:qFormat/>
    <w:rPr>
      <w:rFonts w:ascii="Times New Roman" w:hAnsi="Times New Roman" w:cs="Times New Roman"/>
      <w:b/>
      <w:bCs/>
      <w:spacing w:val="0"/>
      <w:sz w:val="19"/>
      <w:szCs w:val="19"/>
    </w:rPr>
  </w:style>
  <w:style w:type="character" w:styleId="Small">
    <w:name w:val="small"/>
    <w:qFormat/>
    <w:rPr/>
  </w:style>
  <w:style w:type="character" w:styleId="Navigationcurrentitem">
    <w:name w:val="navigation-current-item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rFonts w:cs="Times New Roman"/>
      <w:b/>
    </w:rPr>
  </w:style>
  <w:style w:type="character" w:styleId="Style16">
    <w:name w:val="Выделение"/>
    <w:basedOn w:val="DefaultParagraphFont"/>
    <w:qFormat/>
    <w:rPr>
      <w:rFonts w:cs="Times New Roman"/>
      <w:i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hd w:fill="FFFFFF"/>
      <w:spacing w:lineRule="exact" w:line="317"/>
    </w:pPr>
    <w:rPr>
      <w:rFonts w:ascii="Times New Roman" w:hAnsi="Times New Roman" w:cs="Times New Roman"/>
      <w:sz w:val="27"/>
      <w:szCs w:val="27"/>
    </w:rPr>
  </w:style>
  <w:style w:type="paragraph" w:styleId="Style19">
    <w:name w:val="List"/>
    <w:basedOn w:val="Style18"/>
    <w:pPr>
      <w:shd w:fill="FFFFFF" w:val="clear"/>
    </w:pPr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Arial Unicode MS" w:hAnsi="Arial Unicode MS" w:eastAsia="Arial Unicode MS" w:cs="Arial Unicode MS"/>
      <w:color w:val="auto"/>
      <w:kern w:val="2"/>
      <w:sz w:val="24"/>
      <w:szCs w:val="24"/>
      <w:lang w:val="ru-RU" w:eastAsia="ru-RU" w:bidi="ar-SA"/>
    </w:rPr>
  </w:style>
  <w:style w:type="paragraph" w:styleId="111">
    <w:name w:val="Заголовок №11"/>
    <w:basedOn w:val="Normal"/>
    <w:qFormat/>
    <w:pPr>
      <w:shd w:fill="FFFFFF"/>
      <w:spacing w:lineRule="exact" w:line="317" w:before="240" w:after="0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23">
    <w:name w:val="Основной текст (2)"/>
    <w:basedOn w:val="Normal"/>
    <w:qFormat/>
    <w:pPr>
      <w:shd w:fill="FFFFFF"/>
      <w:spacing w:lineRule="exact" w:line="322" w:before="240" w:after="240"/>
      <w:ind w:firstLine="760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styleId="33">
    <w:name w:val="Основной текст (3)"/>
    <w:basedOn w:val="Normal"/>
    <w:qFormat/>
    <w:pPr>
      <w:shd w:fill="FFFFFF"/>
      <w:spacing w:lineRule="exact" w:line="226" w:before="5160" w:after="0"/>
    </w:pPr>
    <w:rPr>
      <w:rFonts w:ascii="Times New Roman" w:hAnsi="Times New Roman" w:cs="Times New Roman"/>
      <w:b/>
      <w:bCs/>
      <w:sz w:val="19"/>
      <w:szCs w:val="19"/>
    </w:rPr>
  </w:style>
  <w:style w:type="paragraph" w:styleId="TableGrid">
    <w:name w:val="Table Grid"/>
    <w:basedOn w:val="NormalTable"/>
    <w:qFormat/>
    <w:pPr/>
    <w:rPr/>
  </w:style>
  <w:style w:type="paragraph" w:styleId="ConsPlusNormal">
    <w:name w:val="ConsPlusNormal"/>
    <w:qFormat/>
    <w:pPr>
      <w:widowControl/>
      <w:bidi w:val="0"/>
      <w:jc w:val="left"/>
      <w:textAlignment w:val="auto"/>
    </w:pPr>
    <w:rPr>
      <w:rFonts w:ascii="Times New Roman" w:hAnsi="Times New Roman" w:eastAsia="Arial Unicode MS" w:cs="Times New Roman"/>
      <w:color w:val="auto"/>
      <w:kern w:val="2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cs="Times New Roman"/>
    </w:rPr>
  </w:style>
  <w:style w:type="paragraph" w:styleId="Default">
    <w:name w:val="Default"/>
    <w:qFormat/>
    <w:pPr>
      <w:widowControl/>
      <w:bidi w:val="0"/>
      <w:jc w:val="left"/>
      <w:textAlignment w:val="auto"/>
    </w:pPr>
    <w:rPr>
      <w:rFonts w:ascii="Arial" w:hAnsi="Arial" w:eastAsia="Arial Unicode MS" w:cs="Arial"/>
      <w:color w:val="000000"/>
      <w:kern w:val="2"/>
      <w:sz w:val="24"/>
      <w:szCs w:val="24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DBAD3BD9DF154593612736234F8743E47B46BA1621AE79660BD8818E20BC3C2EF8B94483DAAF9AE1127D52D145C730CE226964962619AB2oAE6I" TargetMode="External"/><Relationship Id="rId3" Type="http://schemas.openxmlformats.org/officeDocument/2006/relationships/hyperlink" Target="C:\\Users\\ai.shiyanova\\AppData\\Local\\Temp\\&#1095;&#1077;&#1088;&#1077;&#1079; &#1086;&#1092;&#1080;&#1094;&#1080;&#1072;&#1083;&#1100;&#1085;&#1099;&#1081; &#1089;&#1072;&#1081;&#1090; &#1056;&#1086;&#1089;&#1088;&#1077;&#1077;&#1089;&#1090;&#1088;&#1072;" TargetMode="External"/><Relationship Id="rId4" Type="http://schemas.openxmlformats.org/officeDocument/2006/relationships/hyperlink" Target="https://rosreestr.gov.ru/" TargetMode="External"/><Relationship Id="rId5" Type="http://schemas.openxmlformats.org/officeDocument/2006/relationships/hyperlink" Target="https://rosreestr.gov.ru/wps/portal/online_request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LibreOffice/6.4.0.3$Windows_X86_64 LibreOffice_project/b0a288ab3d2d4774cb44b62f04d5d28733ac6df8</Application>
  <Pages>1</Pages>
  <Words>334</Words>
  <Characters>2312</Characters>
  <CharactersWithSpaces>2743</CharactersWithSpaces>
  <Paragraphs>15</Paragraphs>
  <Company>Управление Росреестра по Томской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2022-02-03T10:56:00Z</dcterms:created>
  <dc:creator>Костырева Ольга Юрьевна</dc:creator>
  <dc:description/>
  <dc:language>ru-RU</dc:language>
  <cp:lastModifiedBy/>
  <cp:lastPrinted>2022-02-02T11:27:00Z</cp:lastPrinted>
  <dcterms:modified xsi:type="dcterms:W3CDTF">2022-02-07T10:52:00Z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Управление Росреестра по Томской области</vt:lpwstr>
  </property>
  <property fmtid="{D5CDD505-2E9C-101B-9397-08002B2CF9AE}" pid="3" name="Operator">
    <vt:lpwstr>ai.shiyanova</vt:lpwstr>
  </property>
</Properties>
</file>