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BB" w:rsidRDefault="006214BB" w:rsidP="006214B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214BB" w:rsidRPr="006F4CF0" w:rsidRDefault="006214BB" w:rsidP="006214B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A25963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6214BB" w:rsidRPr="00DB584F" w:rsidRDefault="006214BB" w:rsidP="006214BB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214BB" w:rsidRPr="00FF37B5" w:rsidRDefault="006214BB" w:rsidP="006214BB">
      <w:pPr>
        <w:jc w:val="center"/>
      </w:pPr>
    </w:p>
    <w:p w:rsidR="006214BB" w:rsidRDefault="006214BB" w:rsidP="006214BB">
      <w:pPr>
        <w:jc w:val="center"/>
        <w:rPr>
          <w:b/>
        </w:rPr>
      </w:pPr>
      <w:r w:rsidRPr="00FF37B5">
        <w:rPr>
          <w:b/>
        </w:rPr>
        <w:t>РЕШЕНИЕ</w:t>
      </w:r>
    </w:p>
    <w:p w:rsidR="006214BB" w:rsidRPr="008E4DDE" w:rsidRDefault="00A25963" w:rsidP="006214BB">
      <w:pPr>
        <w:jc w:val="both"/>
        <w:rPr>
          <w:b/>
        </w:rPr>
      </w:pPr>
      <w:r>
        <w:rPr>
          <w:b/>
        </w:rPr>
        <w:t xml:space="preserve"> </w:t>
      </w:r>
      <w:r w:rsidR="00667871">
        <w:rPr>
          <w:b/>
        </w:rPr>
        <w:t>27.05.</w:t>
      </w:r>
      <w:r w:rsidR="006214BB">
        <w:rPr>
          <w:b/>
        </w:rPr>
        <w:t xml:space="preserve">2014                  </w:t>
      </w:r>
      <w:r w:rsidR="006214BB" w:rsidRPr="008E4DDE">
        <w:rPr>
          <w:b/>
        </w:rPr>
        <w:t xml:space="preserve">                                                                  </w:t>
      </w:r>
      <w:r w:rsidR="00667871">
        <w:rPr>
          <w:b/>
        </w:rPr>
        <w:t xml:space="preserve">                        </w:t>
      </w:r>
      <w:r w:rsidR="004800A7">
        <w:rPr>
          <w:b/>
        </w:rPr>
        <w:t xml:space="preserve"> </w:t>
      </w:r>
      <w:r w:rsidR="006214BB">
        <w:rPr>
          <w:b/>
        </w:rPr>
        <w:t xml:space="preserve"> № </w:t>
      </w:r>
      <w:r>
        <w:rPr>
          <w:b/>
        </w:rPr>
        <w:t xml:space="preserve"> </w:t>
      </w:r>
      <w:r w:rsidR="004800A7">
        <w:rPr>
          <w:b/>
        </w:rPr>
        <w:t>8</w:t>
      </w:r>
      <w:r w:rsidR="00E27B37">
        <w:rPr>
          <w:b/>
        </w:rPr>
        <w:t>6</w:t>
      </w:r>
    </w:p>
    <w:p w:rsidR="006214BB" w:rsidRPr="00C84E08" w:rsidRDefault="006214BB" w:rsidP="00667871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 w:rsidR="00A25963">
        <w:t>николаевка</w:t>
      </w:r>
    </w:p>
    <w:p w:rsidR="006214BB" w:rsidRDefault="006214BB" w:rsidP="006214BB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</w:t>
      </w:r>
      <w:r w:rsidR="00A25963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A25963">
        <w:rPr>
          <w:b/>
        </w:rPr>
        <w:t>2</w:t>
      </w:r>
      <w:r>
        <w:rPr>
          <w:b/>
        </w:rPr>
        <w:t>6.02.2013 № 2</w:t>
      </w:r>
      <w:r w:rsidR="00A25963">
        <w:rPr>
          <w:b/>
        </w:rPr>
        <w:t>6</w:t>
      </w:r>
      <w:r>
        <w:rPr>
          <w:b/>
        </w:rPr>
        <w:t xml:space="preserve"> «</w:t>
      </w:r>
      <w:r w:rsidRPr="00660F08">
        <w:rPr>
          <w:b/>
        </w:rPr>
        <w:t xml:space="preserve">Об утверждении </w:t>
      </w:r>
      <w:r>
        <w:rPr>
          <w:b/>
        </w:rPr>
        <w:t>«</w:t>
      </w:r>
      <w:r w:rsidRPr="00660F08">
        <w:rPr>
          <w:b/>
        </w:rPr>
        <w:t xml:space="preserve">Положения </w:t>
      </w:r>
      <w:r>
        <w:rPr>
          <w:b/>
        </w:rPr>
        <w:t>о</w:t>
      </w:r>
      <w:r w:rsidRPr="00660F08">
        <w:rPr>
          <w:b/>
        </w:rPr>
        <w:t xml:space="preserve"> порядке распоряжения и управления имуществом, находящимся в собственности муниципального образования </w:t>
      </w:r>
    </w:p>
    <w:p w:rsidR="006214BB" w:rsidRPr="00660F08" w:rsidRDefault="006214BB" w:rsidP="006214BB">
      <w:pPr>
        <w:spacing w:before="0" w:after="0"/>
        <w:jc w:val="center"/>
        <w:rPr>
          <w:b/>
        </w:rPr>
      </w:pPr>
      <w:r w:rsidRPr="00660F08">
        <w:rPr>
          <w:b/>
        </w:rPr>
        <w:t>«</w:t>
      </w:r>
      <w:r>
        <w:rPr>
          <w:b/>
        </w:rPr>
        <w:t>Ново</w:t>
      </w:r>
      <w:r w:rsidR="00A25963">
        <w:rPr>
          <w:b/>
        </w:rPr>
        <w:t>николаевское</w:t>
      </w:r>
      <w:r>
        <w:rPr>
          <w:b/>
        </w:rPr>
        <w:t xml:space="preserve"> сельское</w:t>
      </w:r>
      <w:r w:rsidRPr="00660F08">
        <w:rPr>
          <w:b/>
        </w:rPr>
        <w:t xml:space="preserve"> поселение»</w:t>
      </w:r>
      <w:r w:rsidR="00EC33E4">
        <w:rPr>
          <w:b/>
        </w:rPr>
        <w:t xml:space="preserve"> </w:t>
      </w:r>
    </w:p>
    <w:p w:rsidR="006214BB" w:rsidRDefault="006214BB" w:rsidP="006214BB">
      <w:pPr>
        <w:jc w:val="both"/>
        <w:rPr>
          <w:b/>
        </w:rPr>
      </w:pPr>
    </w:p>
    <w:p w:rsidR="006214BB" w:rsidRPr="003237B2" w:rsidRDefault="006214BB" w:rsidP="006214BB">
      <w:pPr>
        <w:spacing w:before="0" w:after="0"/>
        <w:jc w:val="both"/>
      </w:pPr>
      <w:r>
        <w:tab/>
        <w:t>С целью приведения нормативного правового акта в соответствие с действующим законодательством</w:t>
      </w:r>
      <w:r w:rsidR="00667871">
        <w:t>,</w:t>
      </w:r>
      <w:r>
        <w:t xml:space="preserve"> 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708"/>
        <w:jc w:val="both"/>
      </w:pPr>
      <w:r w:rsidRPr="003237B2">
        <w:t xml:space="preserve"> </w:t>
      </w:r>
    </w:p>
    <w:p w:rsidR="006214BB" w:rsidRPr="008E5AD8" w:rsidRDefault="006214BB" w:rsidP="006214BB">
      <w:pPr>
        <w:spacing w:before="0" w:after="0"/>
        <w:ind w:left="360"/>
        <w:jc w:val="both"/>
        <w:rPr>
          <w:b/>
        </w:rPr>
      </w:pPr>
      <w:r>
        <w:rPr>
          <w:b/>
        </w:rPr>
        <w:t>СОВЕТ НОВО</w:t>
      </w:r>
      <w:r w:rsidR="00A25963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jc w:val="both"/>
      </w:pPr>
    </w:p>
    <w:p w:rsidR="006214BB" w:rsidRDefault="006214BB" w:rsidP="006214BB">
      <w:pPr>
        <w:spacing w:before="0" w:after="0"/>
        <w:ind w:firstLine="708"/>
        <w:jc w:val="both"/>
      </w:pPr>
      <w:r>
        <w:t>1. Внести в решение Совета Ново</w:t>
      </w:r>
      <w:r w:rsidR="00A25963">
        <w:t xml:space="preserve">николаевского </w:t>
      </w:r>
      <w:r>
        <w:t>сельского поселения от</w:t>
      </w:r>
      <w:r w:rsidRPr="00E227F7">
        <w:t xml:space="preserve"> </w:t>
      </w:r>
      <w:r w:rsidR="00A25963">
        <w:t>2</w:t>
      </w:r>
      <w:r w:rsidRPr="00CB2222">
        <w:t>6.02.2013 № 2</w:t>
      </w:r>
      <w:r w:rsidR="00A25963">
        <w:t>6</w:t>
      </w:r>
      <w:r w:rsidRPr="00CB2222">
        <w:t xml:space="preserve">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 w:rsidR="00A25963">
        <w:t>николаевское</w:t>
      </w:r>
      <w:r w:rsidRPr="00CB2222">
        <w:t xml:space="preserve"> сельское поселение»»</w:t>
      </w:r>
      <w:r>
        <w:t xml:space="preserve"> (в редакции решения Совета Ново</w:t>
      </w:r>
      <w:r w:rsidR="00A25963">
        <w:t>николаевского</w:t>
      </w:r>
      <w:r>
        <w:t xml:space="preserve"> сельского поселения от </w:t>
      </w:r>
      <w:r w:rsidR="00A25963">
        <w:t>09.07</w:t>
      </w:r>
      <w:r>
        <w:t xml:space="preserve">.2013 № </w:t>
      </w:r>
      <w:r w:rsidR="00A25963">
        <w:t>38</w:t>
      </w:r>
      <w:r>
        <w:t>):</w:t>
      </w:r>
    </w:p>
    <w:p w:rsidR="006214BB" w:rsidRDefault="006214BB" w:rsidP="006214BB">
      <w:pPr>
        <w:spacing w:before="0" w:after="0"/>
        <w:ind w:firstLine="567"/>
        <w:jc w:val="both"/>
      </w:pPr>
      <w:r w:rsidRPr="00C07091">
        <w:rPr>
          <w:b/>
        </w:rPr>
        <w:t>1)</w:t>
      </w:r>
      <w:r>
        <w:t xml:space="preserve"> подпункт 8 пункта 8 Положения признать утратившим силу;</w:t>
      </w:r>
    </w:p>
    <w:p w:rsidR="006214BB" w:rsidRDefault="006214BB" w:rsidP="006214BB">
      <w:pPr>
        <w:spacing w:before="0" w:after="0"/>
        <w:ind w:firstLine="567"/>
      </w:pPr>
      <w:r w:rsidRPr="00C07091">
        <w:rPr>
          <w:b/>
        </w:rPr>
        <w:t>2)</w:t>
      </w:r>
      <w:r>
        <w:t xml:space="preserve"> пункт 16</w:t>
      </w:r>
      <w:r w:rsidRPr="007B464B">
        <w:t xml:space="preserve"> </w:t>
      </w:r>
      <w:r>
        <w:t>Положения</w:t>
      </w:r>
      <w:r w:rsidRPr="00EF7A4F">
        <w:t xml:space="preserve"> дополнить словами «. Муниципальное учреждение может быть </w:t>
      </w:r>
      <w:hyperlink r:id="rId4" w:history="1">
        <w:r w:rsidRPr="00EF7A4F">
          <w:t>автономным</w:t>
        </w:r>
      </w:hyperlink>
      <w:r w:rsidRPr="00EF7A4F">
        <w:t xml:space="preserve">, </w:t>
      </w:r>
      <w:hyperlink r:id="rId5" w:history="1">
        <w:r w:rsidRPr="00EF7A4F">
          <w:t>бюджетным</w:t>
        </w:r>
      </w:hyperlink>
      <w:r w:rsidRPr="00EF7A4F">
        <w:t xml:space="preserve"> или </w:t>
      </w:r>
      <w:hyperlink r:id="rId6" w:history="1">
        <w:r w:rsidRPr="00EF7A4F">
          <w:t>казенным</w:t>
        </w:r>
      </w:hyperlink>
      <w:r w:rsidRPr="00EF7A4F">
        <w:t xml:space="preserve"> учреждением</w:t>
      </w:r>
      <w:proofErr w:type="gramStart"/>
      <w:r>
        <w:t>.</w:t>
      </w:r>
      <w:r w:rsidRPr="00EF7A4F">
        <w:t>»</w:t>
      </w:r>
      <w:r>
        <w:t>;</w:t>
      </w:r>
      <w:proofErr w:type="gramEnd"/>
    </w:p>
    <w:p w:rsidR="006214BB" w:rsidRDefault="006214BB" w:rsidP="006214BB">
      <w:pPr>
        <w:spacing w:before="0" w:after="0"/>
        <w:ind w:firstLine="567"/>
      </w:pPr>
      <w:r w:rsidRPr="00C07091">
        <w:rPr>
          <w:b/>
        </w:rPr>
        <w:t>3)</w:t>
      </w:r>
      <w:r>
        <w:t xml:space="preserve"> пункт 17 изложить в следующей редакции:</w:t>
      </w:r>
    </w:p>
    <w:p w:rsidR="006214BB" w:rsidRDefault="006214BB" w:rsidP="006214BB">
      <w:pPr>
        <w:spacing w:before="0" w:after="0"/>
        <w:ind w:firstLine="708"/>
        <w:jc w:val="both"/>
      </w:pPr>
      <w:r>
        <w:t xml:space="preserve">«17. </w:t>
      </w:r>
      <w:r w:rsidRPr="00C07091">
        <w:t xml:space="preserve">Учредительными документами муниципального учреждения являются устав, утверждаемый </w:t>
      </w:r>
      <w:r>
        <w:t>его учредителем</w:t>
      </w:r>
      <w:proofErr w:type="gramStart"/>
      <w:r w:rsidRPr="00C07091">
        <w:t>.</w:t>
      </w:r>
      <w:r>
        <w:t>»;</w:t>
      </w:r>
      <w:proofErr w:type="gramEnd"/>
    </w:p>
    <w:p w:rsidR="006214BB" w:rsidRDefault="006214BB" w:rsidP="006214BB">
      <w:pPr>
        <w:spacing w:before="0" w:after="0"/>
        <w:ind w:firstLine="567"/>
        <w:jc w:val="both"/>
      </w:pPr>
      <w:r w:rsidRPr="00C07091">
        <w:rPr>
          <w:b/>
        </w:rPr>
        <w:t>4)</w:t>
      </w:r>
      <w:r>
        <w:t xml:space="preserve"> пункт 18 изложить в следующей редакции:</w:t>
      </w:r>
    </w:p>
    <w:p w:rsidR="006214BB" w:rsidRPr="00EC6841" w:rsidRDefault="006214BB" w:rsidP="006214BB">
      <w:pPr>
        <w:spacing w:before="0" w:after="0"/>
        <w:ind w:firstLine="567"/>
      </w:pPr>
      <w:r>
        <w:t xml:space="preserve">«18. </w:t>
      </w:r>
      <w:r w:rsidRPr="00EC6841">
        <w:t>В уставе муниципального автономного учреждения должны определяться:</w:t>
      </w:r>
    </w:p>
    <w:p w:rsidR="006214BB" w:rsidRPr="00EC6841" w:rsidRDefault="006214BB" w:rsidP="006214BB">
      <w:pPr>
        <w:spacing w:before="0" w:after="0"/>
      </w:pPr>
      <w:r>
        <w:t xml:space="preserve">         </w:t>
      </w:r>
      <w:r w:rsidRPr="00EC6841">
        <w:t>1) наименование автономного учреждения, содержащее указание на характер его деятельности, а также на собственника его имущества;</w:t>
      </w:r>
    </w:p>
    <w:p w:rsidR="006214BB" w:rsidRPr="00EC6841" w:rsidRDefault="006214BB" w:rsidP="006214BB">
      <w:pPr>
        <w:spacing w:before="0" w:after="0"/>
        <w:ind w:firstLine="540"/>
        <w:jc w:val="both"/>
      </w:pPr>
      <w:r w:rsidRPr="00EC6841">
        <w:t>2) указание на тип - "автономное учреждение";</w:t>
      </w:r>
    </w:p>
    <w:p w:rsidR="006214BB" w:rsidRPr="00EC6841" w:rsidRDefault="006214BB" w:rsidP="006214BB">
      <w:pPr>
        <w:spacing w:before="0" w:after="0"/>
        <w:ind w:firstLine="540"/>
        <w:jc w:val="both"/>
      </w:pPr>
      <w:r w:rsidRPr="00EC6841">
        <w:t>3) место нахождения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 w:rsidRPr="00EC6841">
        <w:t>4) сведения об органе, осуществляющем функции и полномочия учредителя</w:t>
      </w:r>
      <w:r>
        <w:t xml:space="preserve">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5) предмет и цели деятельности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6) исчерпывающий перечень видов деятельности, которые автономное учреждение вправе осуществлять в соответствии с целями, для достижения которых оно создано;</w:t>
      </w:r>
    </w:p>
    <w:p w:rsidR="006214BB" w:rsidRDefault="006214BB" w:rsidP="006214BB">
      <w:pPr>
        <w:spacing w:before="0" w:after="0"/>
        <w:ind w:firstLine="540"/>
        <w:jc w:val="both"/>
      </w:pPr>
      <w:r>
        <w:t>7) сведения о филиалах, представительствах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8) структура, компетенция органов автономного учреждения, порядок их формирования, сроки полномочий и порядок деятельности таких органов;</w:t>
      </w:r>
    </w:p>
    <w:p w:rsidR="006214BB" w:rsidRDefault="006214BB" w:rsidP="006214BB">
      <w:pPr>
        <w:spacing w:before="0" w:after="0"/>
        <w:ind w:firstLine="540"/>
        <w:jc w:val="both"/>
      </w:pPr>
      <w:r>
        <w:t>9) иные предусмотренные федеральными законами сведения.</w:t>
      </w:r>
    </w:p>
    <w:p w:rsidR="006214BB" w:rsidRDefault="006214BB" w:rsidP="006214BB">
      <w:pPr>
        <w:spacing w:before="0" w:after="0"/>
        <w:ind w:firstLine="540"/>
        <w:jc w:val="both"/>
      </w:pPr>
      <w:r>
        <w:t>В уставе бюджетного или казенного учреждения должны  определяться:</w:t>
      </w:r>
    </w:p>
    <w:p w:rsidR="006214BB" w:rsidRDefault="006214BB" w:rsidP="006214BB">
      <w:pPr>
        <w:spacing w:before="0" w:after="0"/>
        <w:ind w:firstLine="540"/>
        <w:jc w:val="both"/>
      </w:pPr>
      <w:r>
        <w:t>1) наименование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2) указание на тип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3) сведения о собственнике его имущества;</w:t>
      </w:r>
    </w:p>
    <w:p w:rsidR="006214BB" w:rsidRDefault="006214BB" w:rsidP="006214BB">
      <w:pPr>
        <w:spacing w:before="0" w:after="0"/>
        <w:ind w:firstLine="540"/>
        <w:jc w:val="both"/>
      </w:pPr>
      <w:r>
        <w:t>4) исчерпывающий перечень видов деятельности, которые бюджетное или казенное учреждение вправе осуществлять в соответствии с целями, для достижения которых оно создано;</w:t>
      </w:r>
    </w:p>
    <w:p w:rsidR="006214BB" w:rsidRDefault="006214BB" w:rsidP="006214BB">
      <w:pPr>
        <w:spacing w:before="0" w:after="0"/>
        <w:ind w:firstLine="540"/>
        <w:jc w:val="both"/>
      </w:pPr>
      <w:r>
        <w:lastRenderedPageBreak/>
        <w:t>5) указания о структуре, компетенции органов управления учреждения, порядке их формирования, сроках полномочий и порядке деятельности таких органов.</w:t>
      </w:r>
    </w:p>
    <w:p w:rsidR="006214BB" w:rsidRDefault="006214BB" w:rsidP="006214BB">
      <w:pPr>
        <w:spacing w:before="0" w:after="0"/>
        <w:ind w:firstLine="540"/>
        <w:jc w:val="both"/>
      </w:pPr>
      <w:r>
        <w:t>Учредительные документы некоммерческой организации могут содержать и иные не противоречащие законодательству положения</w:t>
      </w:r>
      <w:proofErr w:type="gramStart"/>
      <w:r>
        <w:t>.»;</w:t>
      </w:r>
      <w:proofErr w:type="gramEnd"/>
    </w:p>
    <w:p w:rsidR="006214BB" w:rsidRDefault="006214BB" w:rsidP="006214BB">
      <w:pPr>
        <w:spacing w:before="0" w:after="0"/>
        <w:ind w:firstLine="540"/>
        <w:jc w:val="both"/>
      </w:pPr>
      <w:r w:rsidRPr="00C07091">
        <w:rPr>
          <w:b/>
        </w:rPr>
        <w:t xml:space="preserve">5) </w:t>
      </w:r>
      <w:r w:rsidRPr="00C07091">
        <w:t>пункт 32</w:t>
      </w:r>
      <w:r>
        <w:t xml:space="preserve"> изложить в следующей редакции:</w:t>
      </w:r>
    </w:p>
    <w:p w:rsidR="006214BB" w:rsidRDefault="006214BB" w:rsidP="006214BB">
      <w:pPr>
        <w:spacing w:before="0" w:after="0"/>
        <w:ind w:firstLine="540"/>
        <w:jc w:val="both"/>
      </w:pPr>
      <w:r>
        <w:t>«32. Руководитель муниципального учреждения:</w:t>
      </w:r>
    </w:p>
    <w:p w:rsidR="006214BB" w:rsidRDefault="006214BB" w:rsidP="006214BB">
      <w:pPr>
        <w:spacing w:before="0" w:after="0"/>
        <w:ind w:firstLine="567"/>
        <w:jc w:val="both"/>
      </w:pPr>
      <w:r>
        <w:t>1) осуществляет текущее руководство деятельностью учреждения, за исключением вопросов, отнесенных федеральными законами или уставом учреждения к компетенции учредителя учреждения, иных  учреждения;</w:t>
      </w:r>
    </w:p>
    <w:p w:rsidR="006214BB" w:rsidRPr="004A3D39" w:rsidRDefault="006214BB" w:rsidP="006214BB">
      <w:pPr>
        <w:spacing w:before="0" w:after="0"/>
        <w:ind w:firstLine="567"/>
        <w:jc w:val="both"/>
        <w:rPr>
          <w:color w:val="000000"/>
        </w:rPr>
      </w:pPr>
      <w:r w:rsidRPr="004A3D39">
        <w:rPr>
          <w:color w:val="000000"/>
        </w:rPr>
        <w:t xml:space="preserve">2) действует без доверенности </w:t>
      </w:r>
      <w:r>
        <w:rPr>
          <w:color w:val="000000"/>
        </w:rPr>
        <w:t>от имени</w:t>
      </w:r>
      <w:r w:rsidRPr="004A3D39">
        <w:rPr>
          <w:color w:val="000000"/>
        </w:rPr>
        <w:t xml:space="preserve"> учреждения, в том числе представляет его интересы и совершает сделки от его имени;</w:t>
      </w:r>
    </w:p>
    <w:p w:rsidR="006214BB" w:rsidRPr="004A3D39" w:rsidRDefault="006214BB" w:rsidP="006214BB">
      <w:pPr>
        <w:spacing w:before="0" w:after="0"/>
        <w:ind w:firstLine="567"/>
        <w:jc w:val="both"/>
        <w:rPr>
          <w:color w:val="000000"/>
        </w:rPr>
      </w:pPr>
      <w:r w:rsidRPr="004A3D39">
        <w:rPr>
          <w:color w:val="000000"/>
        </w:rPr>
        <w:t>3) представляет его годовую бухгалтерск</w:t>
      </w:r>
      <w:r>
        <w:rPr>
          <w:color w:val="000000"/>
        </w:rPr>
        <w:t>ую отчетность;</w:t>
      </w:r>
      <w:r w:rsidRPr="004A3D39">
        <w:rPr>
          <w:color w:val="000000"/>
        </w:rPr>
        <w:t xml:space="preserve"> </w:t>
      </w:r>
    </w:p>
    <w:p w:rsidR="006214BB" w:rsidRPr="004A3D39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4)утверждает штатное расписание</w:t>
      </w:r>
      <w:r w:rsidRPr="004A3D39">
        <w:rPr>
          <w:color w:val="000000"/>
        </w:rPr>
        <w:t xml:space="preserve"> учреждения, план его  финансово-хозяйственной деятельности, регламенти</w:t>
      </w:r>
      <w:r>
        <w:rPr>
          <w:color w:val="000000"/>
        </w:rPr>
        <w:t>рующие деятельность учреждения внутренние документы;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5) </w:t>
      </w:r>
      <w:r w:rsidRPr="004A3D39">
        <w:rPr>
          <w:color w:val="000000"/>
        </w:rPr>
        <w:t>издает приказы и дает указания, обязательные для исполнени</w:t>
      </w:r>
      <w:r>
        <w:rPr>
          <w:color w:val="000000"/>
        </w:rPr>
        <w:t xml:space="preserve">я всеми работниками </w:t>
      </w:r>
      <w:r w:rsidRPr="004A3D39">
        <w:rPr>
          <w:color w:val="000000"/>
        </w:rPr>
        <w:t>учреждения</w:t>
      </w:r>
      <w:proofErr w:type="gramStart"/>
      <w:r w:rsidRPr="004A3D39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0C768E">
        <w:rPr>
          <w:b/>
        </w:rPr>
        <w:t>6)</w:t>
      </w:r>
      <w:r>
        <w:t xml:space="preserve"> </w:t>
      </w:r>
      <w:r>
        <w:rPr>
          <w:color w:val="000000"/>
        </w:rPr>
        <w:t>пункт 50 изложить в следующей редакции: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«50.</w:t>
      </w:r>
      <w:r w:rsidRPr="000C768E">
        <w:rPr>
          <w:sz w:val="22"/>
          <w:szCs w:val="22"/>
        </w:rPr>
        <w:t xml:space="preserve"> </w:t>
      </w:r>
      <w:r w:rsidRPr="000C768E">
        <w:t>Арендная плата в договорах аренды (субаренды) устанавливается в виде периодических платежей. Расчет арендной платы при заключении договоров аренды (субаренды) производится в соответствии с действующим законодательством и правовыми актами Совета Ново</w:t>
      </w:r>
      <w:r w:rsidR="00A25963">
        <w:t>николаевского</w:t>
      </w:r>
      <w:r w:rsidRPr="000C768E">
        <w:t xml:space="preserve"> поселения. Размер арендной платы, предусмотренный договором аренды (субаренды)</w:t>
      </w:r>
      <w:r>
        <w:rPr>
          <w:sz w:val="22"/>
          <w:szCs w:val="22"/>
        </w:rPr>
        <w:t>,</w:t>
      </w:r>
      <w:r>
        <w:rPr>
          <w:color w:val="000000"/>
        </w:rPr>
        <w:t xml:space="preserve"> изменяется один раз в год с учетом изменения арендных ставок, утвержденных правовыми актами Совета Ново</w:t>
      </w:r>
      <w:r w:rsidR="00A25963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поселения. Об изменении арендной платы арендатор уведомляется в течение 14 дней после утверждения изменения арендных ставок правовыми актами Совета Ново</w:t>
      </w:r>
      <w:r w:rsidR="00A25963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</w:t>
      </w:r>
      <w:proofErr w:type="gramStart"/>
      <w:r>
        <w:rPr>
          <w:color w:val="000000"/>
        </w:rPr>
        <w:t>.»;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proofErr w:type="gramStart"/>
      <w:r w:rsidRPr="000C768E">
        <w:rPr>
          <w:b/>
        </w:rPr>
        <w:t>7)</w:t>
      </w:r>
      <w:r>
        <w:t xml:space="preserve"> </w:t>
      </w:r>
      <w:r>
        <w:rPr>
          <w:color w:val="000000"/>
        </w:rPr>
        <w:t xml:space="preserve">в пункте 55 </w:t>
      </w:r>
      <w:r>
        <w:t>Положения</w:t>
      </w:r>
      <w:r>
        <w:rPr>
          <w:color w:val="000000"/>
        </w:rPr>
        <w:t xml:space="preserve"> слова «…может быть передано в безвозмездное пользование.» заменить словами «передается в безвозмездное либо в возмездное пользование.»; </w:t>
      </w:r>
      <w:proofErr w:type="gramEnd"/>
    </w:p>
    <w:p w:rsidR="006214BB" w:rsidRPr="00BB7055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8)</w:t>
      </w:r>
      <w:r>
        <w:t xml:space="preserve"> </w:t>
      </w:r>
      <w:r>
        <w:rPr>
          <w:color w:val="000000"/>
        </w:rPr>
        <w:t xml:space="preserve">в пункте 57 </w:t>
      </w:r>
      <w:r>
        <w:t>Положения слова «может быть предоставлено» заменить словом «предоставляется»;</w:t>
      </w:r>
    </w:p>
    <w:p w:rsidR="006214BB" w:rsidRPr="00184C2A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9)</w:t>
      </w:r>
      <w:r>
        <w:t xml:space="preserve"> в пункте 59 Положения слова «определяется главой Ново</w:t>
      </w:r>
      <w:r w:rsidR="00A25963">
        <w:t>николаевского</w:t>
      </w:r>
      <w:r>
        <w:t xml:space="preserve"> поселения</w:t>
      </w:r>
      <w:proofErr w:type="gramStart"/>
      <w:r>
        <w:t xml:space="preserve">.» </w:t>
      </w:r>
      <w:proofErr w:type="gramEnd"/>
      <w:r>
        <w:t>заменить словами «договором безвозмездного пользования недвижимого (движимого) имущества.»;</w:t>
      </w:r>
    </w:p>
    <w:p w:rsidR="006214BB" w:rsidRPr="004A3D39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10)</w:t>
      </w:r>
      <w:r>
        <w:t xml:space="preserve"> в пункте 60 Положения слова «осуществляется администрацией Ново</w:t>
      </w:r>
      <w:r w:rsidR="00A25963">
        <w:t>николаевского</w:t>
      </w:r>
      <w:r>
        <w:t xml:space="preserve"> поселения» дополнить словами «по акту приема-передачи муниципального имущества в доверительное управление</w:t>
      </w:r>
      <w:proofErr w:type="gramStart"/>
      <w:r>
        <w:t>.».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>размещению на официальном сайте муниципального образования «</w:t>
      </w:r>
      <w:r>
        <w:rPr>
          <w:bCs/>
        </w:rPr>
        <w:t>Ново</w:t>
      </w:r>
      <w:r w:rsidR="00A25963">
        <w:rPr>
          <w:bCs/>
        </w:rPr>
        <w:t>николаевское</w:t>
      </w:r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>.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>контрольно-правовой комитет Совета Ново</w:t>
      </w:r>
      <w:r w:rsidR="00547FD2">
        <w:rPr>
          <w:bCs/>
        </w:rPr>
        <w:t>николаевского</w:t>
      </w:r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Pr="008E5AD8" w:rsidRDefault="006214BB" w:rsidP="006214BB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</w:t>
      </w:r>
      <w:r w:rsidR="00547FD2">
        <w:t>Д.С.Бурков</w:t>
      </w:r>
    </w:p>
    <w:p w:rsidR="006214BB" w:rsidRPr="008E5AD8" w:rsidRDefault="006214BB" w:rsidP="006214BB">
      <w:pPr>
        <w:ind w:left="360"/>
        <w:jc w:val="both"/>
      </w:pPr>
    </w:p>
    <w:p w:rsidR="006214BB" w:rsidRDefault="006214BB" w:rsidP="006214BB">
      <w:pPr>
        <w:jc w:val="both"/>
      </w:pPr>
      <w:r>
        <w:t xml:space="preserve">      Председатель Совета                                                                                      </w:t>
      </w:r>
      <w:r w:rsidR="00547FD2">
        <w:t>А.В.Миронова</w:t>
      </w:r>
    </w:p>
    <w:p w:rsidR="006214BB" w:rsidRDefault="006214BB" w:rsidP="006214BB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6214BB" w:rsidRDefault="006214BB" w:rsidP="006214BB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6214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214BB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01B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00A7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47FD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4BB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232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6787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EF1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963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27B37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401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3E4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D7C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B5F346710B07805FEFC40D20DABA4A02D8C996ECA0D58712F8C7965C05DC9E6153E77B237b3v0D" TargetMode="External"/><Relationship Id="rId5" Type="http://schemas.openxmlformats.org/officeDocument/2006/relationships/hyperlink" Target="consultantplus://offline/ref=86FB5F346710B07805FEFC40D20DABA4A02C829963CA0D58712F8C7965C05DC9E6153E76B3b3v8D" TargetMode="External"/><Relationship Id="rId4" Type="http://schemas.openxmlformats.org/officeDocument/2006/relationships/hyperlink" Target="consultantplus://offline/ref=86FB5F346710B07805FEFC40D20DABA4A02C829963C50D58712F8C7965C05DC9E6153E75B23F3991b9v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2014-05-28T08:33:00Z</cp:lastPrinted>
  <dcterms:created xsi:type="dcterms:W3CDTF">2014-05-07T07:29:00Z</dcterms:created>
  <dcterms:modified xsi:type="dcterms:W3CDTF">2014-05-28T08:34:00Z</dcterms:modified>
</cp:coreProperties>
</file>