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A89" w:rsidRDefault="00A13F59" w:rsidP="002D1A89">
      <w:pPr>
        <w:jc w:val="center"/>
        <w:rPr>
          <w:color w:val="000000"/>
        </w:rPr>
      </w:pPr>
      <w:r>
        <w:rPr>
          <w:color w:val="000000"/>
        </w:rPr>
        <w:t xml:space="preserve"> </w:t>
      </w:r>
    </w:p>
    <w:p w:rsidR="002D1A89" w:rsidRDefault="002D1A89" w:rsidP="002D1A8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СОВЕТ </w:t>
      </w:r>
    </w:p>
    <w:p w:rsidR="002D1A89" w:rsidRDefault="002D1A89" w:rsidP="002D1A8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НОВОНИКОЛАЕВСКОГО СЕЛЬСКОГО ПОСЕЛЕНИЯ</w:t>
      </w:r>
    </w:p>
    <w:p w:rsidR="00A13F59" w:rsidRDefault="00A13F59" w:rsidP="002D1A8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третьего созыва</w:t>
      </w:r>
    </w:p>
    <w:p w:rsidR="002D1A89" w:rsidRDefault="002D1A89" w:rsidP="002D1A89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АСИНОВСКИЙ РАЙОН  ТОМСКАЯ ОБЛАСТЬ</w:t>
      </w:r>
    </w:p>
    <w:p w:rsidR="002D1A89" w:rsidRDefault="002D1A89" w:rsidP="002D1A89">
      <w:pPr>
        <w:jc w:val="center"/>
      </w:pPr>
    </w:p>
    <w:p w:rsidR="002D1A89" w:rsidRDefault="002D1A89" w:rsidP="002D1A89">
      <w:pPr>
        <w:jc w:val="center"/>
        <w:rPr>
          <w:b/>
        </w:rPr>
      </w:pPr>
      <w:r>
        <w:rPr>
          <w:b/>
        </w:rPr>
        <w:t>РЕШЕНИЕ</w:t>
      </w:r>
    </w:p>
    <w:p w:rsidR="002D1A89" w:rsidRPr="00A13F59" w:rsidRDefault="00A13F59" w:rsidP="002D1A89">
      <w:pPr>
        <w:jc w:val="both"/>
        <w:rPr>
          <w:b/>
          <w:color w:val="000000" w:themeColor="text1"/>
        </w:rPr>
      </w:pPr>
      <w:r w:rsidRPr="00A13F59">
        <w:rPr>
          <w:b/>
          <w:color w:val="000000" w:themeColor="text1"/>
        </w:rPr>
        <w:t>21.04.2016</w:t>
      </w:r>
      <w:r w:rsidR="002D1A89" w:rsidRPr="00A13F59">
        <w:rPr>
          <w:b/>
          <w:color w:val="000000" w:themeColor="text1"/>
        </w:rPr>
        <w:t xml:space="preserve">                                                                               </w:t>
      </w:r>
      <w:r w:rsidRPr="00A13F59">
        <w:rPr>
          <w:b/>
          <w:color w:val="000000" w:themeColor="text1"/>
        </w:rPr>
        <w:t xml:space="preserve">              </w:t>
      </w:r>
      <w:r w:rsidR="002D1A89" w:rsidRPr="00A13F59">
        <w:rPr>
          <w:b/>
          <w:color w:val="000000" w:themeColor="text1"/>
        </w:rPr>
        <w:t xml:space="preserve">      </w:t>
      </w:r>
      <w:r w:rsidRPr="00A13F59">
        <w:rPr>
          <w:b/>
          <w:color w:val="000000" w:themeColor="text1"/>
        </w:rPr>
        <w:t xml:space="preserve"> № 163</w:t>
      </w:r>
    </w:p>
    <w:p w:rsidR="002D1A89" w:rsidRDefault="002D1A89" w:rsidP="002D1A89">
      <w:pPr>
        <w:tabs>
          <w:tab w:val="left" w:pos="5400"/>
        </w:tabs>
        <w:ind w:right="-45"/>
        <w:jc w:val="center"/>
      </w:pPr>
      <w:proofErr w:type="gramStart"/>
      <w:r>
        <w:t>с</w:t>
      </w:r>
      <w:proofErr w:type="gramEnd"/>
      <w:r>
        <w:t>. Новониколаевка</w:t>
      </w:r>
    </w:p>
    <w:p w:rsidR="002D1A89" w:rsidRDefault="002D1A89" w:rsidP="002D1A89">
      <w:pPr>
        <w:tabs>
          <w:tab w:val="left" w:pos="5400"/>
        </w:tabs>
        <w:ind w:right="-45"/>
        <w:jc w:val="center"/>
      </w:pPr>
    </w:p>
    <w:p w:rsidR="002D1A89" w:rsidRDefault="002D1A89" w:rsidP="002D1A89">
      <w:pPr>
        <w:ind w:left="360"/>
        <w:jc w:val="center"/>
        <w:rPr>
          <w:b/>
        </w:rPr>
      </w:pPr>
      <w:r>
        <w:rPr>
          <w:b/>
        </w:rPr>
        <w:t>О внесении изменений в Правила землепользования и застройки муниципального образования «Новониколаевское сельское поселение» Асиновского района Томской области, утвержденные решением Совета Новониколаевского сельского поселения от 27.05.2014 № 84</w:t>
      </w:r>
    </w:p>
    <w:p w:rsidR="002D1A89" w:rsidRDefault="002D1A89" w:rsidP="002D1A89"/>
    <w:p w:rsidR="002D1A89" w:rsidRDefault="002D1A89" w:rsidP="002D1A89">
      <w:pPr>
        <w:ind w:firstLine="708"/>
        <w:jc w:val="both"/>
      </w:pPr>
      <w:r>
        <w:t xml:space="preserve"> Руководствуясь </w:t>
      </w:r>
      <w:r>
        <w:rPr>
          <w:color w:val="000000"/>
        </w:rPr>
        <w:t>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«Новониколаевское сельское поселение», заслушав предложения Главы Новониколаевского сельского поселения,</w:t>
      </w:r>
    </w:p>
    <w:p w:rsidR="002D1A89" w:rsidRDefault="002D1A89" w:rsidP="002D1A89">
      <w:pPr>
        <w:autoSpaceDE w:val="0"/>
        <w:autoSpaceDN w:val="0"/>
        <w:adjustRightInd w:val="0"/>
        <w:ind w:firstLine="708"/>
        <w:jc w:val="both"/>
      </w:pPr>
      <w:r>
        <w:t xml:space="preserve"> </w:t>
      </w:r>
    </w:p>
    <w:p w:rsidR="002D1A89" w:rsidRDefault="002D1A89" w:rsidP="002D1A89">
      <w:pPr>
        <w:ind w:left="360"/>
        <w:jc w:val="both"/>
        <w:rPr>
          <w:b/>
        </w:rPr>
      </w:pPr>
      <w:r>
        <w:rPr>
          <w:b/>
        </w:rPr>
        <w:t>СОВЕТ НОВОНИКОЛАЕВСКОГО СЕЛЬСКОГО ПОСЕЛЕНИЯ РЕШИЛ:</w:t>
      </w:r>
    </w:p>
    <w:p w:rsidR="002D1A89" w:rsidRDefault="002D1A89" w:rsidP="002D1A89">
      <w:pPr>
        <w:autoSpaceDE w:val="0"/>
        <w:autoSpaceDN w:val="0"/>
        <w:adjustRightInd w:val="0"/>
        <w:jc w:val="both"/>
      </w:pPr>
    </w:p>
    <w:p w:rsidR="002D1A89" w:rsidRDefault="002D1A89" w:rsidP="002D1A89">
      <w:pPr>
        <w:ind w:firstLine="708"/>
        <w:jc w:val="both"/>
      </w:pPr>
      <w:r>
        <w:t xml:space="preserve">1. Внести в </w:t>
      </w:r>
      <w:r w:rsidRPr="007B0DA2">
        <w:t>Правила землепользования и застройки муниципального образования «</w:t>
      </w:r>
      <w:r>
        <w:rPr>
          <w:color w:val="000000"/>
        </w:rPr>
        <w:t>Новониколаевское</w:t>
      </w:r>
      <w:r w:rsidRPr="007B0DA2">
        <w:t xml:space="preserve"> сельское поселение» Асиновского района Томской области, утвержденные решением Совета </w:t>
      </w:r>
      <w:r>
        <w:rPr>
          <w:color w:val="000000"/>
        </w:rPr>
        <w:t>Новониколаевского</w:t>
      </w:r>
      <w:r w:rsidRPr="007B0DA2">
        <w:t xml:space="preserve"> сельского поселения от </w:t>
      </w:r>
      <w:r w:rsidRPr="00613B6D">
        <w:t>27.05.2014 №</w:t>
      </w:r>
      <w:r>
        <w:rPr>
          <w:b/>
        </w:rPr>
        <w:t xml:space="preserve"> </w:t>
      </w:r>
      <w:r w:rsidRPr="00613B6D">
        <w:t>84</w:t>
      </w:r>
      <w:r>
        <w:t>, следующие изменения:</w:t>
      </w:r>
    </w:p>
    <w:p w:rsidR="002D1A89" w:rsidRDefault="002D1A89" w:rsidP="002D1A89">
      <w:pPr>
        <w:ind w:firstLine="708"/>
        <w:jc w:val="both"/>
      </w:pPr>
      <w:r>
        <w:t>1) в статье 8.3 «Градостроительные регламенты – жилая зона» в разделе «Ж</w:t>
      </w:r>
      <w:proofErr w:type="gramStart"/>
      <w:r>
        <w:t>1</w:t>
      </w:r>
      <w:proofErr w:type="gramEnd"/>
      <w:r>
        <w:t xml:space="preserve"> – Зона застройки индивидуальными жилыми домами» в таблице «Перечень видов разрешенного использования земельных участков и объектов капитального строительства в зоне Ж1» раздел «Условно разрешенные виды использования» дополнить абзацем следующего содержания:</w:t>
      </w:r>
    </w:p>
    <w:p w:rsidR="002D1A89" w:rsidRDefault="002D1A89" w:rsidP="002D1A89">
      <w:pPr>
        <w:ind w:firstLine="708"/>
        <w:jc w:val="both"/>
      </w:pPr>
      <w:r>
        <w:t>«трансформаторные подстанции».</w:t>
      </w:r>
    </w:p>
    <w:p w:rsidR="002D1A89" w:rsidRDefault="002D1A89" w:rsidP="002D1A89">
      <w:pPr>
        <w:ind w:firstLine="708"/>
        <w:jc w:val="both"/>
      </w:pPr>
      <w:r>
        <w:t>2) в статье 8.5 «Градостроительные регламенты – производственная зона» в разделе «П</w:t>
      </w:r>
      <w:proofErr w:type="gramStart"/>
      <w:r>
        <w:t>1</w:t>
      </w:r>
      <w:proofErr w:type="gramEnd"/>
      <w:r>
        <w:t xml:space="preserve"> – Зона размещения предприятий 4 класса санитарной опасности» в таблице «Перечень видов разрешенного использования земельных участков и объектов капитального строительства в зоне П1» раздел «Условно разрешенные виды использования» дополнить абзацем следующего содержания:</w:t>
      </w:r>
    </w:p>
    <w:p w:rsidR="002D1A89" w:rsidRDefault="002D1A89" w:rsidP="002D1A89">
      <w:pPr>
        <w:ind w:firstLine="708"/>
        <w:jc w:val="both"/>
      </w:pPr>
      <w:r>
        <w:t xml:space="preserve"> «трансформаторные подстанции».</w:t>
      </w:r>
    </w:p>
    <w:p w:rsidR="002D1A89" w:rsidRDefault="002D1A89" w:rsidP="002D1A89">
      <w:pPr>
        <w:ind w:firstLine="708"/>
        <w:jc w:val="both"/>
      </w:pPr>
      <w:r>
        <w:t>3)  в статье 8.7 «Градостроительные регламенты – зона транспортной инфраструктуры использования» в разделе «Т</w:t>
      </w:r>
      <w:proofErr w:type="gramStart"/>
      <w:r>
        <w:t>1</w:t>
      </w:r>
      <w:proofErr w:type="gramEnd"/>
      <w:r>
        <w:t xml:space="preserve"> – Зона транспортной инфраструктуры» в таблице «Перечень видов разрешенного использования земельных участков и объектов капитального строительства в зоне Т1» раздел «Условно разрешенные виды использования» дополнить абзацем следующего содержания: </w:t>
      </w:r>
    </w:p>
    <w:p w:rsidR="002D1A89" w:rsidRDefault="002D1A89" w:rsidP="002D1A89">
      <w:pPr>
        <w:ind w:firstLine="708"/>
        <w:jc w:val="both"/>
      </w:pPr>
      <w:r>
        <w:t>«трансформаторные подстанции».</w:t>
      </w:r>
    </w:p>
    <w:p w:rsidR="002D1A89" w:rsidRDefault="002D1A89" w:rsidP="002D1A89">
      <w:pPr>
        <w:ind w:firstLine="708"/>
        <w:jc w:val="both"/>
      </w:pPr>
      <w:r>
        <w:t>4) в статье 8.8 «Градостроительные регламенты – зона сельскохозяйственного использования» в разделе «Сх</w:t>
      </w:r>
      <w:proofErr w:type="gramStart"/>
      <w:r>
        <w:t>2</w:t>
      </w:r>
      <w:proofErr w:type="gramEnd"/>
      <w:r>
        <w:t xml:space="preserve"> - Зона, занятая объектами сельскохозяйственного назначения» исключить предложение «Условно разрешенные виды использования не устанавливаются». </w:t>
      </w:r>
    </w:p>
    <w:p w:rsidR="002D1A89" w:rsidRDefault="002D1A89" w:rsidP="002D1A89">
      <w:pPr>
        <w:ind w:firstLine="708"/>
        <w:jc w:val="both"/>
      </w:pPr>
      <w:r>
        <w:t xml:space="preserve"> 5)</w:t>
      </w:r>
      <w:r w:rsidRPr="001D380D">
        <w:t xml:space="preserve"> </w:t>
      </w:r>
      <w:r>
        <w:t>в статье 8.8 «Градостроительные регламенты – зона сельскохозяйственного использования» в разделе «Сх</w:t>
      </w:r>
      <w:proofErr w:type="gramStart"/>
      <w:r>
        <w:t>2</w:t>
      </w:r>
      <w:proofErr w:type="gramEnd"/>
      <w:r>
        <w:t xml:space="preserve"> - Зона, занятая объектами сельскохозяйственного назначения» таблицу «Перечень видов разрешенного использования земельных участков и объектов капитального строительства в зоне Сх2»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6"/>
        <w:gridCol w:w="5065"/>
      </w:tblGrid>
      <w:tr w:rsidR="002D1A89" w:rsidTr="00B412BB">
        <w:tc>
          <w:tcPr>
            <w:tcW w:w="4644" w:type="dxa"/>
          </w:tcPr>
          <w:p w:rsidR="002D1A89" w:rsidRPr="001D380D" w:rsidRDefault="002D1A89" w:rsidP="00B412BB">
            <w:pPr>
              <w:rPr>
                <w:b/>
                <w:i/>
              </w:rPr>
            </w:pPr>
            <w:r w:rsidRPr="001D380D">
              <w:rPr>
                <w:b/>
                <w:i/>
              </w:rPr>
              <w:lastRenderedPageBreak/>
              <w:t>Основные виды разрешенного использования</w:t>
            </w:r>
          </w:p>
        </w:tc>
        <w:tc>
          <w:tcPr>
            <w:tcW w:w="5209" w:type="dxa"/>
          </w:tcPr>
          <w:p w:rsidR="002D1A89" w:rsidRPr="001D380D" w:rsidRDefault="002D1A89" w:rsidP="00B412BB">
            <w:pPr>
              <w:rPr>
                <w:b/>
                <w:i/>
              </w:rPr>
            </w:pPr>
            <w:r w:rsidRPr="001D380D">
              <w:rPr>
                <w:b/>
                <w:i/>
              </w:rPr>
              <w:t xml:space="preserve">Вспомогательные виды разрешенного использования (установленные </w:t>
            </w:r>
            <w:proofErr w:type="gramStart"/>
            <w:r w:rsidRPr="001D380D">
              <w:rPr>
                <w:b/>
                <w:i/>
              </w:rPr>
              <w:t>к</w:t>
            </w:r>
            <w:proofErr w:type="gramEnd"/>
            <w:r w:rsidRPr="001D380D">
              <w:rPr>
                <w:b/>
                <w:i/>
              </w:rPr>
              <w:t xml:space="preserve"> основным)</w:t>
            </w:r>
          </w:p>
        </w:tc>
      </w:tr>
      <w:tr w:rsidR="002D1A89" w:rsidTr="00B412BB">
        <w:tc>
          <w:tcPr>
            <w:tcW w:w="4644" w:type="dxa"/>
          </w:tcPr>
          <w:p w:rsidR="002D1A89" w:rsidRDefault="002D1A89" w:rsidP="00B412BB">
            <w:pPr>
              <w:jc w:val="both"/>
            </w:pPr>
            <w:r>
              <w:t>ферма различного назначения;</w:t>
            </w:r>
          </w:p>
          <w:p w:rsidR="002D1A89" w:rsidRDefault="002D1A89" w:rsidP="00B412BB">
            <w:pPr>
              <w:jc w:val="both"/>
            </w:pPr>
            <w:r>
              <w:t>склады;</w:t>
            </w:r>
          </w:p>
          <w:p w:rsidR="002D1A89" w:rsidRDefault="002D1A89" w:rsidP="00B412BB">
            <w:pPr>
              <w:jc w:val="both"/>
            </w:pPr>
            <w:r>
              <w:t>санитарно-технические сооружения;</w:t>
            </w:r>
          </w:p>
          <w:p w:rsidR="002D1A89" w:rsidRDefault="002D1A89" w:rsidP="00B412BB">
            <w:pPr>
              <w:jc w:val="both"/>
            </w:pPr>
            <w:r>
              <w:t>элеваторы;</w:t>
            </w:r>
          </w:p>
          <w:p w:rsidR="002D1A89" w:rsidRDefault="002D1A89" w:rsidP="00B412BB">
            <w:pPr>
              <w:jc w:val="both"/>
            </w:pPr>
            <w:r>
              <w:t>бойни мелких и крупных животных;</w:t>
            </w:r>
          </w:p>
          <w:p w:rsidR="002D1A89" w:rsidRDefault="002D1A89" w:rsidP="00B412BB">
            <w:pPr>
              <w:jc w:val="both"/>
            </w:pPr>
            <w:r>
              <w:t>тепличные и парниковые хозяйства</w:t>
            </w:r>
          </w:p>
        </w:tc>
        <w:tc>
          <w:tcPr>
            <w:tcW w:w="5209" w:type="dxa"/>
          </w:tcPr>
          <w:p w:rsidR="002D1A89" w:rsidRDefault="002D1A89" w:rsidP="00B412BB">
            <w:pPr>
              <w:jc w:val="both"/>
            </w:pPr>
            <w:r>
              <w:t>здания, строения, сооружения, необходимые для функционирования предприятия;</w:t>
            </w:r>
          </w:p>
          <w:p w:rsidR="002D1A89" w:rsidRDefault="002D1A89" w:rsidP="00B412BB">
            <w:pPr>
              <w:jc w:val="both"/>
            </w:pPr>
            <w:r>
              <w:t>объекты инженерной инфраструктуры</w:t>
            </w:r>
          </w:p>
        </w:tc>
      </w:tr>
      <w:tr w:rsidR="002D1A89" w:rsidTr="00B412BB">
        <w:tc>
          <w:tcPr>
            <w:tcW w:w="9853" w:type="dxa"/>
            <w:gridSpan w:val="2"/>
          </w:tcPr>
          <w:p w:rsidR="002D1A89" w:rsidRPr="001D380D" w:rsidRDefault="002D1A89" w:rsidP="00B412BB">
            <w:pPr>
              <w:jc w:val="both"/>
              <w:rPr>
                <w:b/>
                <w:i/>
              </w:rPr>
            </w:pPr>
            <w:r w:rsidRPr="001D380D">
              <w:rPr>
                <w:b/>
                <w:i/>
              </w:rPr>
              <w:t>Условно разрешенные виды использования</w:t>
            </w:r>
          </w:p>
        </w:tc>
      </w:tr>
      <w:tr w:rsidR="002D1A89" w:rsidTr="00B412BB">
        <w:tc>
          <w:tcPr>
            <w:tcW w:w="9853" w:type="dxa"/>
            <w:gridSpan w:val="2"/>
          </w:tcPr>
          <w:p w:rsidR="002D1A89" w:rsidRPr="00BD5EA5" w:rsidRDefault="002D1A89" w:rsidP="00B412BB">
            <w:pPr>
              <w:jc w:val="both"/>
              <w:rPr>
                <w:color w:val="FF0000"/>
              </w:rPr>
            </w:pPr>
            <w:r w:rsidRPr="00BD5EA5">
              <w:rPr>
                <w:color w:val="FF0000"/>
              </w:rPr>
              <w:t>трансформаторные подстанции</w:t>
            </w:r>
          </w:p>
        </w:tc>
      </w:tr>
    </w:tbl>
    <w:p w:rsidR="002D1A89" w:rsidRDefault="002D1A89" w:rsidP="002D1A89">
      <w:pPr>
        <w:jc w:val="both"/>
      </w:pPr>
    </w:p>
    <w:p w:rsidR="002D1A89" w:rsidRDefault="002D1A89" w:rsidP="002D1A89">
      <w:pPr>
        <w:ind w:firstLine="708"/>
        <w:jc w:val="both"/>
      </w:pPr>
      <w:r>
        <w:t>6) в статье 8.8 «Градостроительные регламенты – зона сельскохозяйственного использования» в разделе «Сх3 - Зона сельскохозяйственных угодий» таблицу «Перечень видов разрешенного использования земельных участков и объектов капитального строительства в зоне Сх3» изложить в следующей редакции:</w:t>
      </w:r>
    </w:p>
    <w:p w:rsidR="002D1A89" w:rsidRDefault="002D1A89" w:rsidP="002D1A89">
      <w:pPr>
        <w:ind w:firstLine="70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7"/>
        <w:gridCol w:w="5064"/>
      </w:tblGrid>
      <w:tr w:rsidR="002D1A89" w:rsidTr="00B412BB">
        <w:tc>
          <w:tcPr>
            <w:tcW w:w="4644" w:type="dxa"/>
          </w:tcPr>
          <w:p w:rsidR="002D1A89" w:rsidRPr="001D380D" w:rsidRDefault="002D1A89" w:rsidP="00B412BB">
            <w:pPr>
              <w:rPr>
                <w:b/>
                <w:i/>
              </w:rPr>
            </w:pPr>
            <w:r w:rsidRPr="001D380D">
              <w:rPr>
                <w:b/>
                <w:i/>
              </w:rPr>
              <w:t>Основные виды разрешенного использования</w:t>
            </w:r>
          </w:p>
        </w:tc>
        <w:tc>
          <w:tcPr>
            <w:tcW w:w="5209" w:type="dxa"/>
          </w:tcPr>
          <w:p w:rsidR="002D1A89" w:rsidRPr="001D380D" w:rsidRDefault="002D1A89" w:rsidP="00B412BB">
            <w:pPr>
              <w:rPr>
                <w:b/>
                <w:i/>
              </w:rPr>
            </w:pPr>
            <w:r w:rsidRPr="001D380D">
              <w:rPr>
                <w:b/>
                <w:i/>
              </w:rPr>
              <w:t xml:space="preserve">Вспомогательные виды разрешенного использования (установленные </w:t>
            </w:r>
            <w:proofErr w:type="gramStart"/>
            <w:r w:rsidRPr="001D380D">
              <w:rPr>
                <w:b/>
                <w:i/>
              </w:rPr>
              <w:t>к</w:t>
            </w:r>
            <w:proofErr w:type="gramEnd"/>
            <w:r w:rsidRPr="001D380D">
              <w:rPr>
                <w:b/>
                <w:i/>
              </w:rPr>
              <w:t xml:space="preserve"> основным)</w:t>
            </w:r>
          </w:p>
        </w:tc>
      </w:tr>
      <w:tr w:rsidR="002D1A89" w:rsidTr="00B412BB">
        <w:tc>
          <w:tcPr>
            <w:tcW w:w="4644" w:type="dxa"/>
          </w:tcPr>
          <w:p w:rsidR="002D1A89" w:rsidRDefault="002D1A89" w:rsidP="00B412BB">
            <w:pPr>
              <w:jc w:val="both"/>
            </w:pPr>
            <w:r>
              <w:t>огороды;</w:t>
            </w:r>
          </w:p>
          <w:p w:rsidR="002D1A89" w:rsidRDefault="002D1A89" w:rsidP="00B412BB">
            <w:pPr>
              <w:jc w:val="both"/>
            </w:pPr>
            <w:r>
              <w:t>теплицы;</w:t>
            </w:r>
          </w:p>
          <w:p w:rsidR="002D1A89" w:rsidRDefault="002D1A89" w:rsidP="00B412BB">
            <w:pPr>
              <w:jc w:val="both"/>
            </w:pPr>
            <w:r>
              <w:t>луга, пастбища, сенокосы;</w:t>
            </w:r>
          </w:p>
          <w:p w:rsidR="002D1A89" w:rsidRDefault="002D1A89" w:rsidP="00B412BB">
            <w:pPr>
              <w:jc w:val="both"/>
            </w:pPr>
            <w:r>
              <w:t>пустыри</w:t>
            </w:r>
            <w:r w:rsidR="00B01B00">
              <w:t>;</w:t>
            </w:r>
          </w:p>
          <w:p w:rsidR="00B01B00" w:rsidRDefault="00B01B00" w:rsidP="00B412BB">
            <w:pPr>
              <w:jc w:val="both"/>
            </w:pPr>
            <w:r>
              <w:t>связь.</w:t>
            </w:r>
          </w:p>
        </w:tc>
        <w:tc>
          <w:tcPr>
            <w:tcW w:w="5209" w:type="dxa"/>
          </w:tcPr>
          <w:p w:rsidR="002D1A89" w:rsidRDefault="002D1A89" w:rsidP="00B412BB">
            <w:pPr>
              <w:jc w:val="both"/>
            </w:pPr>
            <w:r>
              <w:t>подъезды, проезды, разворотные площадки;</w:t>
            </w:r>
          </w:p>
          <w:p w:rsidR="002D1A89" w:rsidRDefault="002D1A89" w:rsidP="00B412BB">
            <w:pPr>
              <w:jc w:val="both"/>
            </w:pPr>
            <w:r>
              <w:t>защитные лесополосы</w:t>
            </w:r>
          </w:p>
        </w:tc>
      </w:tr>
      <w:tr w:rsidR="002D1A89" w:rsidTr="00B412BB">
        <w:tc>
          <w:tcPr>
            <w:tcW w:w="9853" w:type="dxa"/>
            <w:gridSpan w:val="2"/>
          </w:tcPr>
          <w:p w:rsidR="002D1A89" w:rsidRPr="001D380D" w:rsidRDefault="002D1A89" w:rsidP="00B412BB">
            <w:pPr>
              <w:jc w:val="both"/>
              <w:rPr>
                <w:b/>
                <w:i/>
              </w:rPr>
            </w:pPr>
            <w:r w:rsidRPr="001D380D">
              <w:rPr>
                <w:b/>
                <w:i/>
              </w:rPr>
              <w:t>Условно разрешенные виды использования</w:t>
            </w:r>
          </w:p>
        </w:tc>
      </w:tr>
      <w:tr w:rsidR="002D1A89" w:rsidTr="00B412BB">
        <w:tc>
          <w:tcPr>
            <w:tcW w:w="9853" w:type="dxa"/>
            <w:gridSpan w:val="2"/>
          </w:tcPr>
          <w:p w:rsidR="002D1A89" w:rsidRPr="00BD5EA5" w:rsidRDefault="002D1A89" w:rsidP="00B412BB">
            <w:pPr>
              <w:jc w:val="both"/>
              <w:rPr>
                <w:color w:val="FF0000"/>
              </w:rPr>
            </w:pPr>
            <w:r w:rsidRPr="00BD5EA5">
              <w:rPr>
                <w:color w:val="FF0000"/>
              </w:rPr>
              <w:t>трансформаторные подстанции</w:t>
            </w:r>
          </w:p>
        </w:tc>
      </w:tr>
    </w:tbl>
    <w:p w:rsidR="002D1A89" w:rsidRDefault="002D1A89" w:rsidP="002D1A89">
      <w:pPr>
        <w:jc w:val="both"/>
      </w:pPr>
    </w:p>
    <w:p w:rsidR="002D1A89" w:rsidRDefault="002D1A89" w:rsidP="002D1A89">
      <w:pPr>
        <w:ind w:firstLine="708"/>
        <w:jc w:val="both"/>
      </w:pPr>
      <w:r>
        <w:t>7) в статье 8.8 «Градостроительные регламенты – зона сельскохозяйственного использования» в разделе «Сх</w:t>
      </w:r>
      <w:proofErr w:type="gramStart"/>
      <w:r>
        <w:t>4</w:t>
      </w:r>
      <w:proofErr w:type="gramEnd"/>
      <w:r>
        <w:t xml:space="preserve"> - Зона древесно-кустарниковой растительности в составе зоны сельскохозяйственного использования» таблицу «Перечень видов разрешенного использования земельных участков и объектов капитального строительства в зоне Сх4»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7"/>
        <w:gridCol w:w="5064"/>
      </w:tblGrid>
      <w:tr w:rsidR="002D1A89" w:rsidTr="00B412BB">
        <w:tc>
          <w:tcPr>
            <w:tcW w:w="4644" w:type="dxa"/>
          </w:tcPr>
          <w:p w:rsidR="002D1A89" w:rsidRPr="001D380D" w:rsidRDefault="002D1A89" w:rsidP="00B412BB">
            <w:pPr>
              <w:rPr>
                <w:b/>
                <w:i/>
              </w:rPr>
            </w:pPr>
            <w:r w:rsidRPr="001D380D">
              <w:rPr>
                <w:b/>
                <w:i/>
              </w:rPr>
              <w:t>Основные виды разрешенного использования</w:t>
            </w:r>
          </w:p>
        </w:tc>
        <w:tc>
          <w:tcPr>
            <w:tcW w:w="5209" w:type="dxa"/>
          </w:tcPr>
          <w:p w:rsidR="002D1A89" w:rsidRPr="001D380D" w:rsidRDefault="002D1A89" w:rsidP="00B412BB">
            <w:pPr>
              <w:rPr>
                <w:b/>
                <w:i/>
              </w:rPr>
            </w:pPr>
            <w:r w:rsidRPr="001D380D">
              <w:rPr>
                <w:b/>
                <w:i/>
              </w:rPr>
              <w:t xml:space="preserve">Вспомогательные виды разрешенного использования (установленные </w:t>
            </w:r>
            <w:proofErr w:type="gramStart"/>
            <w:r w:rsidRPr="001D380D">
              <w:rPr>
                <w:b/>
                <w:i/>
              </w:rPr>
              <w:t>к</w:t>
            </w:r>
            <w:proofErr w:type="gramEnd"/>
            <w:r w:rsidRPr="001D380D">
              <w:rPr>
                <w:b/>
                <w:i/>
              </w:rPr>
              <w:t xml:space="preserve"> основным)</w:t>
            </w:r>
          </w:p>
        </w:tc>
      </w:tr>
      <w:tr w:rsidR="002D1A89" w:rsidTr="00B412BB">
        <w:tc>
          <w:tcPr>
            <w:tcW w:w="4644" w:type="dxa"/>
          </w:tcPr>
          <w:p w:rsidR="002D1A89" w:rsidRDefault="002D1A89" w:rsidP="00B412BB">
            <w:pPr>
              <w:jc w:val="both"/>
            </w:pPr>
            <w:r>
              <w:t>защитные лесополосы;</w:t>
            </w:r>
          </w:p>
          <w:p w:rsidR="002D1A89" w:rsidRDefault="002D1A89" w:rsidP="00B412BB">
            <w:pPr>
              <w:jc w:val="both"/>
            </w:pPr>
            <w:r>
              <w:t>многолетние древесно-кустарниковые насаждения.</w:t>
            </w:r>
          </w:p>
        </w:tc>
        <w:tc>
          <w:tcPr>
            <w:tcW w:w="5209" w:type="dxa"/>
          </w:tcPr>
          <w:p w:rsidR="002D1A89" w:rsidRDefault="002D1A89" w:rsidP="00B412BB">
            <w:pPr>
              <w:jc w:val="both"/>
            </w:pPr>
            <w:r>
              <w:t>подъезды, проезды, разворотные площадки;</w:t>
            </w:r>
          </w:p>
          <w:p w:rsidR="002D1A89" w:rsidRDefault="002D1A89" w:rsidP="00B412BB">
            <w:pPr>
              <w:jc w:val="both"/>
            </w:pPr>
          </w:p>
        </w:tc>
      </w:tr>
      <w:tr w:rsidR="002D1A89" w:rsidTr="00B412BB">
        <w:tc>
          <w:tcPr>
            <w:tcW w:w="9853" w:type="dxa"/>
            <w:gridSpan w:val="2"/>
          </w:tcPr>
          <w:p w:rsidR="002D1A89" w:rsidRPr="001D380D" w:rsidRDefault="002D1A89" w:rsidP="00B412BB">
            <w:pPr>
              <w:jc w:val="both"/>
              <w:rPr>
                <w:b/>
                <w:i/>
              </w:rPr>
            </w:pPr>
            <w:r w:rsidRPr="001D380D">
              <w:rPr>
                <w:b/>
                <w:i/>
              </w:rPr>
              <w:t>Условно разрешенные виды использования</w:t>
            </w:r>
          </w:p>
        </w:tc>
      </w:tr>
      <w:tr w:rsidR="002D1A89" w:rsidTr="00B412BB">
        <w:tc>
          <w:tcPr>
            <w:tcW w:w="9853" w:type="dxa"/>
            <w:gridSpan w:val="2"/>
          </w:tcPr>
          <w:p w:rsidR="002D1A89" w:rsidRPr="00BD5EA5" w:rsidRDefault="002D1A89" w:rsidP="00B412BB">
            <w:pPr>
              <w:jc w:val="both"/>
              <w:rPr>
                <w:color w:val="FF0000"/>
              </w:rPr>
            </w:pPr>
            <w:r w:rsidRPr="00BD5EA5">
              <w:rPr>
                <w:color w:val="FF0000"/>
              </w:rPr>
              <w:t>трансформаторные подстанции</w:t>
            </w:r>
          </w:p>
        </w:tc>
      </w:tr>
    </w:tbl>
    <w:p w:rsidR="002D1A89" w:rsidRDefault="002D1A89" w:rsidP="002D1A89">
      <w:pPr>
        <w:jc w:val="both"/>
      </w:pPr>
    </w:p>
    <w:p w:rsidR="002D1A89" w:rsidRPr="007449D6" w:rsidRDefault="002D1A89" w:rsidP="002D1A89">
      <w:pPr>
        <w:ind w:firstLine="567"/>
        <w:jc w:val="both"/>
      </w:pPr>
      <w:r>
        <w:t xml:space="preserve">2. </w:t>
      </w:r>
      <w:r w:rsidRPr="003237B2">
        <w:rPr>
          <w:bCs/>
        </w:rPr>
        <w:t xml:space="preserve">Настоящее решение подлежит официальному опубликованию </w:t>
      </w:r>
      <w:r>
        <w:rPr>
          <w:bCs/>
        </w:rPr>
        <w:t xml:space="preserve">в </w:t>
      </w:r>
      <w:r>
        <w:t xml:space="preserve">«Информационном бюллетене» </w:t>
      </w:r>
      <w:r w:rsidRPr="003237B2">
        <w:rPr>
          <w:bCs/>
        </w:rPr>
        <w:t>и</w:t>
      </w:r>
      <w:r>
        <w:rPr>
          <w:bCs/>
        </w:rPr>
        <w:t xml:space="preserve"> </w:t>
      </w:r>
      <w:r w:rsidRPr="003237B2">
        <w:rPr>
          <w:bCs/>
        </w:rPr>
        <w:t xml:space="preserve">размещению на официальном сайте </w:t>
      </w:r>
      <w:r>
        <w:rPr>
          <w:bCs/>
        </w:rPr>
        <w:t>Ново</w:t>
      </w:r>
      <w:r w:rsidRPr="00F10089">
        <w:rPr>
          <w:bCs/>
        </w:rPr>
        <w:t>николае</w:t>
      </w:r>
      <w:r>
        <w:rPr>
          <w:bCs/>
        </w:rPr>
        <w:t xml:space="preserve">вского сельского поселения </w:t>
      </w:r>
      <w:r>
        <w:t xml:space="preserve">в информационно-телекоммуникационной сети «Интернет» </w:t>
      </w:r>
      <w:r w:rsidRPr="007449D6">
        <w:t>(</w:t>
      </w:r>
      <w:hyperlink r:id="rId4" w:history="1">
        <w:r w:rsidRPr="00505F9A">
          <w:rPr>
            <w:rStyle w:val="a3"/>
          </w:rPr>
          <w:t>www.n</w:t>
        </w:r>
        <w:r w:rsidRPr="00505F9A">
          <w:rPr>
            <w:rStyle w:val="a3"/>
            <w:lang w:val="en-US"/>
          </w:rPr>
          <w:t>n</w:t>
        </w:r>
        <w:proofErr w:type="spellStart"/>
        <w:r w:rsidRPr="00505F9A">
          <w:rPr>
            <w:rStyle w:val="a3"/>
          </w:rPr>
          <w:t>selp.asino.ru</w:t>
        </w:r>
        <w:proofErr w:type="spellEnd"/>
      </w:hyperlink>
      <w:r w:rsidRPr="007449D6">
        <w:t>).</w:t>
      </w:r>
    </w:p>
    <w:p w:rsidR="002D1A89" w:rsidRPr="003237B2" w:rsidRDefault="002D1A89" w:rsidP="002D1A89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3. Настоящее решение</w:t>
      </w:r>
      <w:r w:rsidRPr="004B016A">
        <w:rPr>
          <w:bCs/>
        </w:rPr>
        <w:t xml:space="preserve"> </w:t>
      </w:r>
      <w:r>
        <w:rPr>
          <w:bCs/>
        </w:rPr>
        <w:t xml:space="preserve">вступает в силу </w:t>
      </w:r>
      <w:proofErr w:type="gramStart"/>
      <w:r>
        <w:rPr>
          <w:bCs/>
        </w:rPr>
        <w:t>с</w:t>
      </w:r>
      <w:proofErr w:type="gramEnd"/>
      <w:r>
        <w:rPr>
          <w:bCs/>
        </w:rPr>
        <w:t xml:space="preserve"> даты его официального опубликования.</w:t>
      </w:r>
    </w:p>
    <w:p w:rsidR="002D1A89" w:rsidRDefault="002D1A89" w:rsidP="002D1A89">
      <w:pPr>
        <w:autoSpaceDE w:val="0"/>
        <w:autoSpaceDN w:val="0"/>
        <w:adjustRightInd w:val="0"/>
        <w:jc w:val="both"/>
        <w:rPr>
          <w:bCs/>
        </w:rPr>
      </w:pPr>
    </w:p>
    <w:p w:rsidR="002D1A89" w:rsidRDefault="002D1A89" w:rsidP="002D1A89">
      <w:pPr>
        <w:autoSpaceDE w:val="0"/>
        <w:autoSpaceDN w:val="0"/>
        <w:adjustRightInd w:val="0"/>
        <w:jc w:val="both"/>
        <w:rPr>
          <w:bCs/>
        </w:rPr>
      </w:pPr>
    </w:p>
    <w:p w:rsidR="002D1A89" w:rsidRPr="003237B2" w:rsidRDefault="002D1A89" w:rsidP="002D1A89">
      <w:pPr>
        <w:autoSpaceDE w:val="0"/>
        <w:autoSpaceDN w:val="0"/>
        <w:adjustRightInd w:val="0"/>
        <w:jc w:val="both"/>
        <w:rPr>
          <w:bCs/>
        </w:rPr>
      </w:pPr>
    </w:p>
    <w:p w:rsidR="002D1A89" w:rsidRPr="008E5AD8" w:rsidRDefault="002D1A89" w:rsidP="002D1A89">
      <w:pPr>
        <w:jc w:val="both"/>
      </w:pPr>
      <w:r>
        <w:t xml:space="preserve">      </w:t>
      </w:r>
      <w:r w:rsidRPr="008E5AD8">
        <w:t xml:space="preserve">Глава сельского поселения      </w:t>
      </w:r>
      <w:r>
        <w:t xml:space="preserve">                               </w:t>
      </w:r>
      <w:r w:rsidRPr="008E5AD8">
        <w:t xml:space="preserve">                                      </w:t>
      </w:r>
      <w:r>
        <w:t xml:space="preserve"> Д.С.Бурков</w:t>
      </w:r>
    </w:p>
    <w:p w:rsidR="002D1A89" w:rsidRDefault="002D1A89" w:rsidP="002D1A89">
      <w:pPr>
        <w:jc w:val="both"/>
      </w:pPr>
      <w:r>
        <w:t xml:space="preserve">      Председатель Совета                                                                                      А.В.Миронова</w:t>
      </w:r>
    </w:p>
    <w:p w:rsidR="002D1A89" w:rsidRDefault="002D1A89" w:rsidP="002D1A89">
      <w:pPr>
        <w:jc w:val="both"/>
      </w:pPr>
    </w:p>
    <w:p w:rsidR="002D1A89" w:rsidRDefault="002D1A89" w:rsidP="002D1A89"/>
    <w:p w:rsidR="002D1A89" w:rsidRDefault="002D1A89" w:rsidP="002D1A89"/>
    <w:p w:rsidR="002D1A89" w:rsidRDefault="002D1A89" w:rsidP="002D1A89"/>
    <w:p w:rsidR="00B01B00" w:rsidRDefault="00605062" w:rsidP="00B01B00">
      <w:pPr>
        <w:ind w:firstLine="708"/>
        <w:jc w:val="both"/>
      </w:pPr>
      <w:r>
        <w:t xml:space="preserve"> </w:t>
      </w:r>
    </w:p>
    <w:p w:rsidR="006C3EF7" w:rsidRDefault="006C3EF7"/>
    <w:sectPr w:rsidR="006C3EF7" w:rsidSect="006C3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1A89"/>
    <w:rsid w:val="002D1A89"/>
    <w:rsid w:val="00605062"/>
    <w:rsid w:val="006C3EF7"/>
    <w:rsid w:val="00A13F59"/>
    <w:rsid w:val="00B01B00"/>
    <w:rsid w:val="00B862C3"/>
    <w:rsid w:val="00D64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1A89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n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2016-04-22T07:17:00Z</cp:lastPrinted>
  <dcterms:created xsi:type="dcterms:W3CDTF">2016-03-21T05:34:00Z</dcterms:created>
  <dcterms:modified xsi:type="dcterms:W3CDTF">2016-04-22T07:18:00Z</dcterms:modified>
</cp:coreProperties>
</file>