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94" w:rsidRDefault="00421514" w:rsidP="00732CF7">
      <w:pPr>
        <w:jc w:val="center"/>
        <w:rPr>
          <w:b/>
        </w:rPr>
      </w:pPr>
      <w:r>
        <w:rPr>
          <w:b/>
        </w:rPr>
        <w:t xml:space="preserve"> </w:t>
      </w:r>
    </w:p>
    <w:p w:rsidR="00732CF7" w:rsidRPr="00890DC2" w:rsidRDefault="00732CF7" w:rsidP="00732CF7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</w:p>
    <w:p w:rsidR="00732CF7" w:rsidRPr="00890DC2" w:rsidRDefault="00732CF7" w:rsidP="00732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32CF7" w:rsidRPr="00890DC2" w:rsidRDefault="00732CF7" w:rsidP="00732CF7">
      <w:pPr>
        <w:jc w:val="center"/>
        <w:rPr>
          <w:b/>
          <w:sz w:val="28"/>
          <w:szCs w:val="28"/>
        </w:rPr>
      </w:pPr>
      <w:r w:rsidRPr="00890DC2">
        <w:rPr>
          <w:b/>
          <w:sz w:val="28"/>
          <w:szCs w:val="28"/>
        </w:rPr>
        <w:t>НОВО</w:t>
      </w:r>
      <w:r w:rsidR="00641594">
        <w:rPr>
          <w:b/>
          <w:sz w:val="28"/>
          <w:szCs w:val="28"/>
        </w:rPr>
        <w:t>НИКОЛАЕВСКОГО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732CF7" w:rsidRDefault="00732CF7" w:rsidP="00732CF7">
      <w:pPr>
        <w:jc w:val="center"/>
        <w:rPr>
          <w:b/>
        </w:rPr>
      </w:pPr>
    </w:p>
    <w:p w:rsidR="00732CF7" w:rsidRPr="00890DC2" w:rsidRDefault="00732CF7" w:rsidP="00732CF7">
      <w:pPr>
        <w:jc w:val="center"/>
        <w:rPr>
          <w:b/>
        </w:rPr>
      </w:pPr>
      <w:r>
        <w:rPr>
          <w:b/>
        </w:rPr>
        <w:t>ФИНАНСОВЫЙ ОРГАН</w:t>
      </w:r>
    </w:p>
    <w:p w:rsidR="00732CF7" w:rsidRPr="00890DC2" w:rsidRDefault="00732CF7" w:rsidP="00421514">
      <w:pPr>
        <w:rPr>
          <w:b/>
          <w:sz w:val="28"/>
          <w:szCs w:val="28"/>
        </w:rPr>
      </w:pPr>
    </w:p>
    <w:p w:rsidR="00732CF7" w:rsidRPr="00890DC2" w:rsidRDefault="00732CF7" w:rsidP="00732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2CF7" w:rsidRPr="00890DC2" w:rsidRDefault="00421514" w:rsidP="00732CF7">
      <w:pPr>
        <w:jc w:val="both"/>
        <w:rPr>
          <w:sz w:val="28"/>
          <w:szCs w:val="28"/>
        </w:rPr>
      </w:pPr>
      <w:r>
        <w:rPr>
          <w:sz w:val="28"/>
          <w:szCs w:val="28"/>
        </w:rPr>
        <w:t>22.09.2017                                                                                       № 9</w:t>
      </w:r>
    </w:p>
    <w:p w:rsidR="00732CF7" w:rsidRPr="00890DC2" w:rsidRDefault="00641594" w:rsidP="00732CF7">
      <w:pPr>
        <w:jc w:val="both"/>
      </w:pPr>
      <w:r>
        <w:t xml:space="preserve"> </w:t>
      </w:r>
    </w:p>
    <w:p w:rsidR="00732CF7" w:rsidRPr="00890DC2" w:rsidRDefault="00732CF7" w:rsidP="00732CF7">
      <w:pPr>
        <w:jc w:val="both"/>
      </w:pPr>
    </w:p>
    <w:p w:rsidR="00732CF7" w:rsidRDefault="00732CF7" w:rsidP="00732CF7">
      <w:pPr>
        <w:tabs>
          <w:tab w:val="left" w:pos="9355"/>
        </w:tabs>
        <w:ind w:right="-1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>б утверждении Порядка проведения анализа финансового состояния принципала с целью предоставления муниципальной гарантии</w:t>
      </w:r>
    </w:p>
    <w:p w:rsidR="00732CF7" w:rsidRDefault="00732CF7" w:rsidP="00732CF7">
      <w:pPr>
        <w:jc w:val="both"/>
        <w:rPr>
          <w:b/>
        </w:rPr>
      </w:pPr>
    </w:p>
    <w:p w:rsidR="00732CF7" w:rsidRPr="00313790" w:rsidRDefault="00732CF7" w:rsidP="00732CF7">
      <w:pPr>
        <w:jc w:val="both"/>
        <w:rPr>
          <w:b/>
        </w:rPr>
      </w:pPr>
    </w:p>
    <w:p w:rsidR="00732CF7" w:rsidRDefault="00732CF7" w:rsidP="00732CF7">
      <w:pPr>
        <w:jc w:val="both"/>
      </w:pPr>
      <w:r>
        <w:tab/>
        <w:t>Руководствуясь частью 3 статьи 115.2 Бюджетного кодекса Российской Федерации,</w:t>
      </w:r>
    </w:p>
    <w:p w:rsidR="00732CF7" w:rsidRDefault="00732CF7" w:rsidP="00732CF7">
      <w:pPr>
        <w:jc w:val="both"/>
      </w:pPr>
    </w:p>
    <w:p w:rsidR="00732CF7" w:rsidRPr="004541C6" w:rsidRDefault="00732CF7" w:rsidP="00732CF7">
      <w:pPr>
        <w:jc w:val="both"/>
        <w:rPr>
          <w:b/>
        </w:rPr>
      </w:pPr>
      <w:r>
        <w:rPr>
          <w:b/>
        </w:rPr>
        <w:t>ПРИКАЗЫВАЮ</w:t>
      </w:r>
      <w:r w:rsidRPr="004541C6">
        <w:rPr>
          <w:b/>
        </w:rPr>
        <w:t>:</w:t>
      </w:r>
    </w:p>
    <w:p w:rsidR="00732CF7" w:rsidRDefault="00732CF7" w:rsidP="00732CF7">
      <w:pPr>
        <w:jc w:val="both"/>
      </w:pPr>
    </w:p>
    <w:p w:rsidR="00732CF7" w:rsidRDefault="00732CF7" w:rsidP="00732CF7">
      <w:pPr>
        <w:ind w:firstLine="708"/>
        <w:jc w:val="both"/>
      </w:pPr>
      <w:r>
        <w:t>1. Утвердить «Порядок проведения анализа финансового состояния принципала с целью предоставления муниципальной гарантии» согласно приложению.</w:t>
      </w:r>
    </w:p>
    <w:p w:rsidR="00641594" w:rsidRDefault="00641594" w:rsidP="00732CF7">
      <w:pPr>
        <w:tabs>
          <w:tab w:val="left" w:pos="0"/>
        </w:tabs>
        <w:autoSpaceDE w:val="0"/>
        <w:ind w:right="-83"/>
        <w:jc w:val="both"/>
      </w:pPr>
      <w:r>
        <w:tab/>
        <w:t xml:space="preserve">2. </w:t>
      </w:r>
      <w:r w:rsidRPr="00335648">
        <w:t xml:space="preserve">Настоящий </w:t>
      </w:r>
      <w:r>
        <w:t>приказ</w:t>
      </w:r>
      <w:r w:rsidRPr="00335648">
        <w:t xml:space="preserve"> подлежит </w:t>
      </w:r>
      <w:r>
        <w:t xml:space="preserve">официальному опубликованию на сайте Новониколаевского </w:t>
      </w:r>
      <w:r w:rsidRPr="00335648">
        <w:t>сельского поселения</w:t>
      </w:r>
      <w:r>
        <w:t xml:space="preserve"> </w:t>
      </w:r>
      <w:hyperlink r:id="rId5" w:history="1">
        <w:r w:rsidRPr="00DC7FFD">
          <w:rPr>
            <w:rStyle w:val="a3"/>
            <w:u w:val="none"/>
          </w:rPr>
          <w:t>www.n</w:t>
        </w:r>
        <w:r w:rsidRPr="00DC7FFD">
          <w:rPr>
            <w:rStyle w:val="a3"/>
            <w:u w:val="none"/>
            <w:lang w:val="en-US"/>
          </w:rPr>
          <w:t>n</w:t>
        </w:r>
        <w:r w:rsidRPr="00DC7FFD">
          <w:rPr>
            <w:rStyle w:val="a3"/>
            <w:u w:val="none"/>
          </w:rPr>
          <w:t>selp.asino.ru</w:t>
        </w:r>
      </w:hyperlink>
      <w:r w:rsidRPr="00335648">
        <w:t xml:space="preserve"> </w:t>
      </w:r>
      <w:r>
        <w:t xml:space="preserve">и обнародованию в «Информационном бюллетене»       </w:t>
      </w:r>
      <w:r w:rsidR="00732CF7">
        <w:tab/>
      </w:r>
    </w:p>
    <w:p w:rsidR="00732CF7" w:rsidRDefault="00641594" w:rsidP="00732CF7">
      <w:pPr>
        <w:tabs>
          <w:tab w:val="left" w:pos="0"/>
        </w:tabs>
        <w:autoSpaceDE w:val="0"/>
        <w:ind w:right="-83"/>
        <w:jc w:val="both"/>
      </w:pPr>
      <w:r>
        <w:t xml:space="preserve">           </w:t>
      </w:r>
      <w:r w:rsidR="00732CF7">
        <w:t xml:space="preserve">3. Контроль исполнения приказа возложить на ведущего специалиста </w:t>
      </w:r>
    </w:p>
    <w:p w:rsidR="00732CF7" w:rsidRDefault="00732CF7" w:rsidP="00732CF7">
      <w:pPr>
        <w:autoSpaceDE w:val="0"/>
        <w:ind w:firstLine="540"/>
        <w:jc w:val="both"/>
      </w:pP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center"/>
      </w:pPr>
      <w:r>
        <w:t xml:space="preserve">Ведущий специалист                                                      </w:t>
      </w:r>
      <w:r w:rsidR="00641594">
        <w:t>Н.А.</w:t>
      </w:r>
      <w:r w:rsidR="00421514">
        <w:t xml:space="preserve"> </w:t>
      </w:r>
      <w:r w:rsidR="00641594">
        <w:t>Якунина</w:t>
      </w: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421514" w:rsidRDefault="00421514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jc w:val="both"/>
      </w:pPr>
    </w:p>
    <w:p w:rsidR="00732CF7" w:rsidRDefault="00732CF7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732CF7" w:rsidRDefault="00732CF7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732CF7" w:rsidRDefault="00732CF7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 w:rsidR="00641594">
        <w:rPr>
          <w:rFonts w:ascii="Times New Roman" w:hAnsi="Times New Roman" w:cs="Times New Roman"/>
          <w:b w:val="0"/>
          <w:sz w:val="22"/>
          <w:szCs w:val="22"/>
        </w:rPr>
        <w:t>Новониколаевского</w:t>
      </w:r>
    </w:p>
    <w:p w:rsidR="00732CF7" w:rsidRDefault="00732CF7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421514" w:rsidRDefault="00421514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от 22.09.2017 № 9</w:t>
      </w:r>
      <w:bookmarkStart w:id="0" w:name="_GoBack"/>
      <w:bookmarkEnd w:id="0"/>
    </w:p>
    <w:p w:rsidR="00732CF7" w:rsidRPr="007A1AE4" w:rsidRDefault="00641594" w:rsidP="00732CF7">
      <w:pPr>
        <w:pStyle w:val="ConsTitle"/>
        <w:suppressAutoHyphens/>
        <w:ind w:left="576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32CF7" w:rsidRDefault="00732CF7" w:rsidP="00732CF7">
      <w:pPr>
        <w:jc w:val="center"/>
      </w:pPr>
    </w:p>
    <w:p w:rsidR="00732CF7" w:rsidRPr="00DF219C" w:rsidRDefault="00732CF7" w:rsidP="00732CF7">
      <w:pPr>
        <w:jc w:val="center"/>
        <w:rPr>
          <w:b/>
        </w:rPr>
      </w:pPr>
      <w:r w:rsidRPr="00DF219C">
        <w:rPr>
          <w:b/>
        </w:rPr>
        <w:t xml:space="preserve">ПОРЯДОК </w:t>
      </w:r>
    </w:p>
    <w:p w:rsidR="00732CF7" w:rsidRPr="00DF219C" w:rsidRDefault="00732CF7" w:rsidP="00732CF7">
      <w:pPr>
        <w:jc w:val="center"/>
        <w:rPr>
          <w:b/>
        </w:rPr>
      </w:pPr>
      <w:r w:rsidRPr="00DF219C">
        <w:rPr>
          <w:b/>
        </w:rPr>
        <w:t xml:space="preserve">проведения анализа финансового состояния </w:t>
      </w:r>
    </w:p>
    <w:p w:rsidR="00732CF7" w:rsidRPr="00DF219C" w:rsidRDefault="00732CF7" w:rsidP="00732CF7">
      <w:pPr>
        <w:jc w:val="center"/>
        <w:rPr>
          <w:b/>
        </w:rPr>
      </w:pPr>
      <w:r w:rsidRPr="00DF219C">
        <w:rPr>
          <w:b/>
        </w:rPr>
        <w:t>принципала с целью предоставления муниципальной гарантии</w:t>
      </w: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  <w:r>
        <w:t>1.Общие положения</w:t>
      </w:r>
    </w:p>
    <w:p w:rsidR="00732CF7" w:rsidRDefault="00732CF7" w:rsidP="00732CF7">
      <w:pPr>
        <w:jc w:val="center"/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1.1. Порядок проведения анализа финансового состояния принципала в целях предоставления муниципальной гарантии (далее – Порядок) разработан в соответствии с Бюджетным кодексом Российской Федерации, определяет порядок и методику оценки финансового состояния предприятий (организаций), претендующих </w:t>
      </w:r>
      <w:r w:rsidR="00641594" w:rsidRPr="00576F0A">
        <w:rPr>
          <w:rFonts w:ascii="Times New Roman" w:hAnsi="Times New Roman" w:cs="Times New Roman"/>
          <w:sz w:val="24"/>
          <w:szCs w:val="24"/>
        </w:rPr>
        <w:t>на получение</w:t>
      </w:r>
      <w:r w:rsidRPr="00576F0A">
        <w:rPr>
          <w:rFonts w:ascii="Times New Roman" w:hAnsi="Times New Roman" w:cs="Times New Roman"/>
          <w:sz w:val="24"/>
          <w:szCs w:val="24"/>
        </w:rPr>
        <w:t xml:space="preserve"> муниципальных гарантий (далее – принципалы).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1.2.Для проведения анализа финансового состояния принципала используются следующие базовые финансовые индикаторы: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коэффициенты ликвидности;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коэффициент соотношения собственных и заемных средств;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показатель рентабельности.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1.3. Расчет базовых финансовых индикаторов осуществляется на основе: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бухгалтерского баланса предприятия (организации) (форма N 1);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отчета о прибылях и убытках (форма N 2).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1.4. Принципал представляет документы, указанные в пункте 1.3, </w:t>
      </w:r>
      <w:r w:rsidR="00641594" w:rsidRPr="00576F0A">
        <w:rPr>
          <w:rFonts w:ascii="Times New Roman" w:hAnsi="Times New Roman" w:cs="Times New Roman"/>
          <w:sz w:val="24"/>
          <w:szCs w:val="24"/>
        </w:rPr>
        <w:t>в финансовый</w:t>
      </w:r>
      <w:r w:rsidRPr="0057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r w:rsidR="00641594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76F0A">
        <w:rPr>
          <w:rFonts w:ascii="Times New Roman" w:hAnsi="Times New Roman" w:cs="Times New Roman"/>
          <w:sz w:val="24"/>
          <w:szCs w:val="24"/>
        </w:rPr>
        <w:t>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Дополнительно принципалом представляется информация о: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роде деятельности предприятия - торговое или неторговое (предприятие (организация) считается торговым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F0A">
        <w:rPr>
          <w:rFonts w:ascii="Times New Roman" w:hAnsi="Times New Roman" w:cs="Times New Roman"/>
          <w:sz w:val="24"/>
          <w:szCs w:val="24"/>
        </w:rPr>
        <w:t>(ой), если более 50 процентов выручки получено в результате торговых операций (операций перепродажи));</w:t>
      </w:r>
    </w:p>
    <w:p w:rsidR="00732CF7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наличие у принципала активов в форме государственных облигаций или облигаций Сберегательного банка Российской Федерации;</w:t>
      </w:r>
    </w:p>
    <w:p w:rsidR="00732CF7" w:rsidRPr="00DB1D43" w:rsidRDefault="00732CF7" w:rsidP="00732CF7">
      <w:pPr>
        <w:autoSpaceDE w:val="0"/>
        <w:ind w:firstLine="540"/>
        <w:jc w:val="both"/>
      </w:pPr>
      <w:r w:rsidRPr="00DB1D43">
        <w:t xml:space="preserve">Анализ финансового состояния принципала проводится Финансовым органом Администрации </w:t>
      </w:r>
      <w:r w:rsidR="00641594">
        <w:t>Новониколаевского</w:t>
      </w:r>
      <w:r w:rsidRPr="00DB1D43">
        <w:t xml:space="preserve"> сельского </w:t>
      </w:r>
      <w:r w:rsidR="00641594" w:rsidRPr="00DB1D43">
        <w:t>поселения в</w:t>
      </w:r>
      <w:r w:rsidRPr="00DB1D43">
        <w:t xml:space="preserve"> течение 15 (пятнадцати) дней после представления принципалом соответствующих документов.</w:t>
      </w:r>
    </w:p>
    <w:p w:rsidR="00732CF7" w:rsidRPr="00DB1D43" w:rsidRDefault="00732CF7" w:rsidP="00732CF7">
      <w:pPr>
        <w:autoSpaceDE w:val="0"/>
        <w:ind w:firstLine="540"/>
        <w:jc w:val="both"/>
      </w:pPr>
      <w:r w:rsidRPr="002B6BCA">
        <w:rPr>
          <w:sz w:val="28"/>
          <w:szCs w:val="28"/>
        </w:rPr>
        <w:t xml:space="preserve">1.4. </w:t>
      </w:r>
      <w:r w:rsidRPr="00DB1D43">
        <w:t xml:space="preserve">По результатам анализа финансового состояния принципала оформляется заключение о финансовом состоянии принципала, которое подписывается ведущим </w:t>
      </w:r>
      <w:r w:rsidR="00641594" w:rsidRPr="00DB1D43">
        <w:t>специалистом финансового</w:t>
      </w:r>
      <w:r w:rsidRPr="00DB1D43">
        <w:t xml:space="preserve"> органа Администрации </w:t>
      </w:r>
      <w:r w:rsidR="00641594">
        <w:t>Новониколаевского</w:t>
      </w:r>
      <w:r w:rsidRPr="00DB1D43">
        <w:t xml:space="preserve"> сельского поселения (приложение № 1 к настоящему порядку).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 Методика расчета базовых финансовых индикаторов</w:t>
      </w:r>
    </w:p>
    <w:p w:rsidR="00732CF7" w:rsidRPr="00576F0A" w:rsidRDefault="00732CF7" w:rsidP="00732C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2.1. Коэффициенты ликвидности.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Группа коэффициентов ликвидности содержит три показателя: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коэффициент абсолютной ликвидности;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коэффициент быстрой (промежуточной) ликвидности;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коэффициент текущей (общей) ликвидности.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2.1.1. Коэффициент абсолютной ликвидности рассчитывается по следующей формуле: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Д + О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lastRenderedPageBreak/>
        <w:t xml:space="preserve"> 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= -------,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 КО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- коэффициент абсолютной ликвидности,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Д - денежные средства в кассе и на расчетном счете (строка N 260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О - рыночная стоимость государственных ценных бумаг и ценных бумаг Сберегательного банка Российской Федерации, принадлежащих предприятию (организации), на момент окончания отчетного квартала. Необходимая информация предоставляется предприятиями (организациями) дополнительно при подаче заявок на получение муниципальных гарантий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641594">
        <w:rPr>
          <w:rFonts w:ascii="Times New Roman" w:hAnsi="Times New Roman" w:cs="Times New Roman"/>
          <w:sz w:val="24"/>
          <w:szCs w:val="24"/>
        </w:rPr>
        <w:t>Новониколаевское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576F0A">
        <w:rPr>
          <w:rFonts w:ascii="Times New Roman" w:hAnsi="Times New Roman" w:cs="Times New Roman"/>
          <w:sz w:val="24"/>
          <w:szCs w:val="24"/>
        </w:rPr>
        <w:t>. Если такая информация отсутствует, количество ценных бумаг считается равным нулю,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КО - краткосрочные финансовые обязательства, значение которых находится как разность итога раздела 5 баланса предприятия (организации) (строка N 690), доходов будущих периодов (строка N 640 баланса предприятия (организации)) и резервов по предстоящим расходам (строка N 650 баланса предприятия (организации)).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2.1.2. Коэффициент быстрой (промежуточной) ликвидности характеризует способность предприятия (организации) оперативно высвободить из хозяйственного оборота денежные средства и погасить существующие финансовые обязательства, он определяется по следующей формуле: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ДЗ + КВ + Д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= -------------,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  КО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- коэффициент быстрой (промежуточной) ликвидности,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ДЗ - дебиторская задолженность, погашение которой ожидается в течение года (строка N 240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КВ - краткосрочные финансовые вложения (строка N 250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Д - денежные средства (строка N 260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КО - краткосрочные финансовые обязательства.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2.1.3. Коэффициент текущей (общей) ликвидности рассчитывается по следующей формуле: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ОА - НА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К3  = ---------,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   КО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К3  - коэффициент текущей (общей) ликвидности,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ОА - оборотные активы предприятия (организации) (строка N 290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НА - неликвидные оборотные активы предприятия (организации), включающие расходы будущих периодов (строка N 216 баланса предприятия (организации)) и </w:t>
      </w:r>
      <w:r w:rsidRPr="00576F0A">
        <w:rPr>
          <w:rFonts w:ascii="Times New Roman" w:hAnsi="Times New Roman" w:cs="Times New Roman"/>
          <w:sz w:val="24"/>
          <w:szCs w:val="24"/>
        </w:rPr>
        <w:lastRenderedPageBreak/>
        <w:t>дебиторскую задолженность, платежи по которой ожидаются более чем через 12 месяцев после отчетной даты (строка N 230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КО - краткосрочные финансовые обязательства.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2.2. Коэффициент соотношения собственных и заемных средств.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Коэффициент соотношения собственных и заемных средств рассчитывается по следующей формуле: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СК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= 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ЗК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</w:t>
      </w:r>
      <w:proofErr w:type="gramStart"/>
      <w:r w:rsidRPr="00576F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76F0A">
        <w:rPr>
          <w:rFonts w:ascii="Times New Roman" w:hAnsi="Times New Roman" w:cs="Times New Roman"/>
          <w:sz w:val="24"/>
          <w:szCs w:val="24"/>
        </w:rPr>
        <w:t xml:space="preserve">  - коэффициент соотношения собственных и заемных средств,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СК - собственный капитал предприятия (организации) и резервы (строка N 490 баланса предприятия (организации)),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ЗК - заемный капитал, который определяется как сумма краткосрочных и долгосрочных обязательств (строки N 590 и N 690 баланса предприятия (организации)) без учета доходов будущих периодов (строка N 640 баланса предприятия (организации)) и резервов по предстоящим расходам (строка N 650 баланса предприятия (организации)).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2.3. Показатель рентабельности.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2.3.1. Для торговых предприятий показатель рентабельности определяется по следующей формуле: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ПР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К5  = 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ВП</w:t>
      </w:r>
    </w:p>
    <w:p w:rsidR="00732CF7" w:rsidRPr="00576F0A" w:rsidRDefault="00732CF7" w:rsidP="00732C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К5  - коэффициент рентабельности,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ПР - прибыль от реализации продукции (строка N 50 отчета о прибылях и убытках),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ВП - валовая прибыль (строка N 29 отчета о прибылях и убытках).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2.3.2. Для неторговых предприятий показатель рентабельности определяется по следующей формуле: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ПР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К5  = ----,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         В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К5  - коэффициент рентабельности,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ПР - прибыль от реализации продукции (строка N 50 отчета о прибылях и убытках),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В - выручка от реализации товаров, работ, услуг без учета косвенных налогов и сборов (строка N 10 отчета о прибылях и убытках).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3. Оценка финансового состояния принципала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3.1. Для каждого базового финансового индикатора устанавливается наилучшее и наихудшее пороговые значения.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lastRenderedPageBreak/>
        <w:t>3.2. На основе полученного значения и пороговых значений для каждого показателя определяется одна из трех категорий риска. Пороговые значения показателей с указанием категории риска содержатся в таблице 1.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Таблица 1. Пороговые значения показателей и выбор категории риска в зависимости от фактических значений показателей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159"/>
        <w:gridCol w:w="2123"/>
        <w:gridCol w:w="2340"/>
      </w:tblGrid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(хорошее значение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2 категория (</w:t>
            </w:r>
            <w:proofErr w:type="spellStart"/>
            <w:proofErr w:type="gramStart"/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удовлетворитель-ное</w:t>
            </w:r>
            <w:proofErr w:type="spellEnd"/>
            <w:proofErr w:type="gramEnd"/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показателя)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3 категория (</w:t>
            </w:r>
            <w:proofErr w:type="spellStart"/>
            <w:proofErr w:type="gramStart"/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неудовлетворитель-ное</w:t>
            </w:r>
            <w:proofErr w:type="spellEnd"/>
            <w:proofErr w:type="gramEnd"/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показателя)</w:t>
            </w:r>
          </w:p>
        </w:tc>
      </w:tr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1. Коэффициент абсолютной ликвидности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0,1 - 0,2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</w:tr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2. Коэффициент быстрой (промежуточной) ликвидности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0,5 - 0,8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0,5</w:t>
            </w:r>
          </w:p>
        </w:tc>
      </w:tr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3. Коэффициент текущей (общей) ликвидности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1,0 – 2,0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1,0</w:t>
            </w:r>
          </w:p>
        </w:tc>
      </w:tr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4. Коэффициент соотношения собственных и заемных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0,4 – 0,6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0,4</w:t>
            </w:r>
          </w:p>
        </w:tc>
      </w:tr>
      <w:tr w:rsidR="00732CF7" w:rsidRPr="00576F0A" w:rsidTr="00906E3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5. Коэффициент рентабельности: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- для предприятия торговли;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- для предприятия другой отрасли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1,0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более 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0,7 - 1,0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0,0 - 0,15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0,7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менее 0,0</w:t>
            </w:r>
          </w:p>
          <w:p w:rsidR="00732CF7" w:rsidRPr="00576F0A" w:rsidRDefault="00732CF7" w:rsidP="00906E3E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(нерентабельное)</w:t>
            </w:r>
          </w:p>
        </w:tc>
      </w:tr>
    </w:tbl>
    <w:p w:rsidR="00732CF7" w:rsidRPr="00576F0A" w:rsidRDefault="00732CF7" w:rsidP="00732CF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3.3. На основе категорий риска определяется значение его сводной оценки по следующей формуле: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S = 0,11 x Категория</w:t>
      </w:r>
      <w:proofErr w:type="spellStart"/>
      <w:proofErr w:type="gramStart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="00641594" w:rsidRPr="00576F0A">
        <w:rPr>
          <w:rFonts w:ascii="Times New Roman" w:hAnsi="Times New Roman" w:cs="Times New Roman"/>
          <w:sz w:val="24"/>
          <w:szCs w:val="24"/>
        </w:rPr>
        <w:t xml:space="preserve"> +</w:t>
      </w:r>
      <w:r w:rsidRPr="00576F0A">
        <w:rPr>
          <w:rFonts w:ascii="Times New Roman" w:hAnsi="Times New Roman" w:cs="Times New Roman"/>
          <w:sz w:val="24"/>
          <w:szCs w:val="24"/>
        </w:rPr>
        <w:t xml:space="preserve"> 0,05 x Категория</w:t>
      </w:r>
      <w:proofErr w:type="spellStart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641594" w:rsidRPr="00576F0A">
        <w:rPr>
          <w:rFonts w:ascii="Times New Roman" w:hAnsi="Times New Roman" w:cs="Times New Roman"/>
          <w:sz w:val="24"/>
          <w:szCs w:val="24"/>
        </w:rPr>
        <w:t xml:space="preserve"> +</w:t>
      </w:r>
      <w:r w:rsidRPr="00576F0A">
        <w:rPr>
          <w:rFonts w:ascii="Times New Roman" w:hAnsi="Times New Roman" w:cs="Times New Roman"/>
          <w:sz w:val="24"/>
          <w:szCs w:val="24"/>
        </w:rPr>
        <w:t xml:space="preserve"> 0,42 x Категория</w:t>
      </w:r>
      <w:proofErr w:type="spellStart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641594" w:rsidRPr="00576F0A">
        <w:rPr>
          <w:rFonts w:ascii="Times New Roman" w:hAnsi="Times New Roman" w:cs="Times New Roman"/>
          <w:sz w:val="24"/>
          <w:szCs w:val="24"/>
        </w:rPr>
        <w:t xml:space="preserve"> +</w:t>
      </w:r>
      <w:r w:rsidRPr="00576F0A">
        <w:rPr>
          <w:rFonts w:ascii="Times New Roman" w:hAnsi="Times New Roman" w:cs="Times New Roman"/>
          <w:sz w:val="24"/>
          <w:szCs w:val="24"/>
        </w:rPr>
        <w:t xml:space="preserve"> 0,21 x Категория</w:t>
      </w:r>
      <w:proofErr w:type="spellStart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</w:rPr>
        <w:t xml:space="preserve"> +</w:t>
      </w:r>
      <w:r w:rsidR="00641594" w:rsidRPr="00576F0A">
        <w:rPr>
          <w:rFonts w:ascii="Times New Roman" w:hAnsi="Times New Roman" w:cs="Times New Roman"/>
          <w:sz w:val="24"/>
          <w:szCs w:val="24"/>
        </w:rPr>
        <w:t xml:space="preserve"> +</w:t>
      </w:r>
      <w:r w:rsidRPr="00576F0A">
        <w:rPr>
          <w:rFonts w:ascii="Times New Roman" w:hAnsi="Times New Roman" w:cs="Times New Roman"/>
          <w:sz w:val="24"/>
          <w:szCs w:val="24"/>
        </w:rPr>
        <w:t xml:space="preserve"> 0,21 x Категория</w:t>
      </w:r>
      <w:proofErr w:type="spellStart"/>
      <w:r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576F0A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где: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S - сводная оценка риска,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    Категория</w:t>
      </w:r>
      <w:proofErr w:type="spellStart"/>
      <w:r w:rsidR="00641594" w:rsidRPr="00576F0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641594" w:rsidRPr="00576F0A">
        <w:rPr>
          <w:rFonts w:ascii="Times New Roman" w:hAnsi="Times New Roman" w:cs="Times New Roman"/>
          <w:sz w:val="24"/>
          <w:szCs w:val="24"/>
        </w:rPr>
        <w:t xml:space="preserve"> -</w:t>
      </w:r>
      <w:r w:rsidRPr="00576F0A">
        <w:rPr>
          <w:rFonts w:ascii="Times New Roman" w:hAnsi="Times New Roman" w:cs="Times New Roman"/>
          <w:sz w:val="24"/>
          <w:szCs w:val="24"/>
        </w:rPr>
        <w:t xml:space="preserve"> </w:t>
      </w:r>
      <w:r w:rsidR="00641594" w:rsidRPr="00576F0A">
        <w:rPr>
          <w:rFonts w:ascii="Times New Roman" w:hAnsi="Times New Roman" w:cs="Times New Roman"/>
          <w:sz w:val="24"/>
          <w:szCs w:val="24"/>
        </w:rPr>
        <w:t>категория, к</w:t>
      </w:r>
      <w:r w:rsidR="00641594">
        <w:rPr>
          <w:rFonts w:ascii="Times New Roman" w:hAnsi="Times New Roman" w:cs="Times New Roman"/>
          <w:sz w:val="24"/>
          <w:szCs w:val="24"/>
        </w:rPr>
        <w:t xml:space="preserve"> которой относится </w:t>
      </w:r>
      <w:r w:rsidRPr="00576F0A">
        <w:rPr>
          <w:rFonts w:ascii="Times New Roman" w:hAnsi="Times New Roman" w:cs="Times New Roman"/>
          <w:sz w:val="24"/>
          <w:szCs w:val="24"/>
        </w:rPr>
        <w:t>значение</w:t>
      </w: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показателя коэффициента. </w:t>
      </w:r>
      <w:r w:rsidR="00641594" w:rsidRPr="00576F0A">
        <w:rPr>
          <w:rFonts w:ascii="Times New Roman" w:hAnsi="Times New Roman" w:cs="Times New Roman"/>
          <w:sz w:val="24"/>
          <w:szCs w:val="24"/>
        </w:rPr>
        <w:t>Категория =</w:t>
      </w:r>
      <w:r w:rsidRPr="00576F0A">
        <w:rPr>
          <w:rFonts w:ascii="Times New Roman" w:hAnsi="Times New Roman" w:cs="Times New Roman"/>
          <w:sz w:val="24"/>
          <w:szCs w:val="24"/>
        </w:rPr>
        <w:t xml:space="preserve"> 1, 2 или 3.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Значения весов представлены в таблице 2.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Таблица 2. Веса показателей, используемые при расчете сводной оценки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750"/>
        <w:gridCol w:w="1485"/>
      </w:tblGrid>
      <w:tr w:rsidR="00732CF7" w:rsidRPr="00576F0A" w:rsidTr="00906E3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576F0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Вес    </w:t>
            </w:r>
            <w:r w:rsidRPr="00576F0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732CF7" w:rsidRPr="00576F0A" w:rsidTr="00906E3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Коэффициент абсолютной ликвидности (К1</w:t>
            </w:r>
            <w:r w:rsidRPr="00576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0,11   </w:t>
            </w:r>
          </w:p>
        </w:tc>
      </w:tr>
      <w:tr w:rsidR="00732CF7" w:rsidRPr="00576F0A" w:rsidTr="00906E3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r w:rsidR="00641594" w:rsidRPr="00576F0A">
              <w:rPr>
                <w:rFonts w:ascii="Times New Roman" w:hAnsi="Times New Roman" w:cs="Times New Roman"/>
                <w:sz w:val="24"/>
                <w:szCs w:val="24"/>
              </w:rPr>
              <w:t>быстрой (промежуточной) ликвидности</w:t>
            </w:r>
            <w:r w:rsidRPr="00576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(К2)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0,05   </w:t>
            </w:r>
          </w:p>
        </w:tc>
      </w:tr>
      <w:tr w:rsidR="00732CF7" w:rsidRPr="00576F0A" w:rsidTr="00906E3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текущей (общей) ликвидности (К3)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0,42   </w:t>
            </w:r>
          </w:p>
        </w:tc>
      </w:tr>
      <w:tr w:rsidR="00732CF7" w:rsidRPr="00576F0A" w:rsidTr="00906E3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641594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>Коэффициент соотношения собственных и заемных</w:t>
            </w:r>
            <w:r w:rsidR="00732CF7" w:rsidRPr="00576F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(К4)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0,21   </w:t>
            </w:r>
          </w:p>
        </w:tc>
      </w:tr>
      <w:tr w:rsidR="00732CF7" w:rsidRPr="00576F0A" w:rsidTr="00906E3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рентабельности (К5)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2CF7" w:rsidRPr="00576F0A" w:rsidRDefault="00732CF7" w:rsidP="00906E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F0A">
              <w:rPr>
                <w:rFonts w:ascii="Times New Roman" w:hAnsi="Times New Roman" w:cs="Times New Roman"/>
                <w:sz w:val="24"/>
                <w:szCs w:val="24"/>
              </w:rPr>
              <w:t xml:space="preserve">0,21   </w:t>
            </w:r>
          </w:p>
        </w:tc>
      </w:tr>
    </w:tbl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3.4. На основе значения сводной оценки финансовое состояние принципала определяется как: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хорошее, если значение сводной оценки не превышает 1,05;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удовлетворительное, если значение сводной оценки больше 1,05, однако не превышает 2,4;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неудовлетворительное, если значение сводной оценки больше 2,4.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3.5. Сводная оценка финансового состояния принципала корректируется в соответствии с качественным анализом, который основывается на анализе дополнительной информации о принципале, находящейся в свободном доступе или предоставляемой принципалом в </w:t>
      </w:r>
      <w:r>
        <w:rPr>
          <w:rFonts w:ascii="Times New Roman" w:hAnsi="Times New Roman" w:cs="Times New Roman"/>
          <w:sz w:val="24"/>
          <w:szCs w:val="24"/>
        </w:rPr>
        <w:t xml:space="preserve">финансовый орган Администрации </w:t>
      </w:r>
      <w:r w:rsidR="00641594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76F0A">
        <w:rPr>
          <w:rFonts w:ascii="Times New Roman" w:hAnsi="Times New Roman" w:cs="Times New Roman"/>
          <w:sz w:val="24"/>
          <w:szCs w:val="24"/>
        </w:rPr>
        <w:t>. По результатам качественного анализа этой информации финансовое состояние принципала оценивается как устойчивое или неустойчивое.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3.5.1. Финансовое состояние принципала оценивается как устойчивое, если имеющаяся информация свидетельствует о стабильности его основной деятельности (производства или реализации товаров, проведения работ, предоставления услуг), положительной величине чистых активов, хорошей рентабельности и </w:t>
      </w:r>
      <w:r w:rsidR="00641594" w:rsidRPr="00576F0A">
        <w:rPr>
          <w:rFonts w:ascii="Times New Roman" w:hAnsi="Times New Roman" w:cs="Times New Roman"/>
          <w:sz w:val="24"/>
          <w:szCs w:val="24"/>
        </w:rPr>
        <w:t>платежеспособности,</w:t>
      </w:r>
      <w:r w:rsidRPr="00576F0A">
        <w:rPr>
          <w:rFonts w:ascii="Times New Roman" w:hAnsi="Times New Roman" w:cs="Times New Roman"/>
          <w:sz w:val="24"/>
          <w:szCs w:val="24"/>
        </w:rPr>
        <w:t xml:space="preserve"> и отсутствие каких-либо негативных явлений (тенденций), способных отрицательно повлиять на финансовую устойчивость принципала в перспективе (в течение срока действия гарантии). К негативным явлениям (тенденциям) относится не связанное с сезонными факторами существенное снижение поступлений от основной деятельности предприятия, ухудшение показателей рентабельности, существенный рост кредиторской и (или) дебиторской задолженности. 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3.5.2. Финансовое состояние принципала оценивается как неустойчивое, если принципал признан несостоятельным (банкротом) в соответствии с законодательством либо существует угроза признания его банкротом, т.е. предприятие является устойчиво неплатежеспособным, или анализ принципала свидетельствует об угрожающих негативных явлениях, вероятным результатом которых может быть устойчивая неплатежеспособность принципала в ближайшем будущем. К негативным явлениям относятся: убыточная деятельность, отрицательная величина либо существенное сокращение чистых активов, существенное падение объемов выручки от основной деятельности, существенный рост кредиторской и (или) дебиторской задолженности, другие явления, которые до окончания срока действия гарантии могут привести к появлению финансовых трудностей, если принципалом не будут приняты необходимые превентивные меры.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 xml:space="preserve">Финансовое состояние </w:t>
      </w:r>
      <w:r w:rsidR="00641594" w:rsidRPr="00576F0A">
        <w:rPr>
          <w:rFonts w:ascii="Times New Roman" w:hAnsi="Times New Roman" w:cs="Times New Roman"/>
          <w:sz w:val="24"/>
          <w:szCs w:val="24"/>
        </w:rPr>
        <w:t>принципала не</w:t>
      </w:r>
      <w:r w:rsidRPr="00576F0A">
        <w:rPr>
          <w:rFonts w:ascii="Times New Roman" w:hAnsi="Times New Roman" w:cs="Times New Roman"/>
          <w:sz w:val="24"/>
          <w:szCs w:val="24"/>
        </w:rPr>
        <w:t xml:space="preserve"> может быть оценено как устойчивое, если выявлено хотя бы одно из следующих обстоятельств: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наличие просроченной задолженности по платежам и сборам в бюджеты любых уровней, просроченных долговых обязательств, любой просроченной кредиторской задолженности перед работниками предприятия (организации) или контрагентами;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наличие у принципала скрытых потерь (например, неликвидных запасов готовой продукции или требований, безнадежных к взысканию) в размере, равном или превышающем 25 процентов его чистых активов;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t>- выявлены случаи неисполнения в течение последнего года принципалом обязательств по иным договорам с гарантом либо прекращение принципалом обязательств по иным договорам с гарантом путем предоставления взамен исполнения обязательств отступного в форме имущества, которое не реализовано гарантом в течение 180 календарных дней или более;</w:t>
      </w:r>
    </w:p>
    <w:p w:rsidR="00732CF7" w:rsidRPr="00576F0A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F0A">
        <w:rPr>
          <w:rFonts w:ascii="Times New Roman" w:hAnsi="Times New Roman" w:cs="Times New Roman"/>
          <w:sz w:val="24"/>
          <w:szCs w:val="24"/>
        </w:rPr>
        <w:lastRenderedPageBreak/>
        <w:t>- убыточная деятельность принципала, приведшая к существенному (25 процентов и более) снижению его чистых активов (по сравнению с их максимальным уровнем за последние 5 лет).</w:t>
      </w:r>
    </w:p>
    <w:p w:rsidR="00732CF7" w:rsidRDefault="00732CF7" w:rsidP="00732C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F0A">
        <w:rPr>
          <w:rFonts w:ascii="Times New Roman" w:hAnsi="Times New Roman" w:cs="Times New Roman"/>
          <w:sz w:val="24"/>
          <w:szCs w:val="24"/>
        </w:rPr>
        <w:t>3.7. В случае если имеющаяся информация в силу расхождений, неполноты или необъективности позволяет сделать двоякие выводы, то для оценки используется более пессимистичный вывод.</w:t>
      </w: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328"/>
        <w:gridCol w:w="4526"/>
      </w:tblGrid>
      <w:tr w:rsidR="00732CF7" w:rsidTr="00906E3E">
        <w:tc>
          <w:tcPr>
            <w:tcW w:w="5328" w:type="dxa"/>
            <w:shd w:val="clear" w:color="auto" w:fill="auto"/>
          </w:tcPr>
          <w:p w:rsidR="00732CF7" w:rsidRDefault="00732CF7" w:rsidP="00906E3E">
            <w:pPr>
              <w:tabs>
                <w:tab w:val="left" w:pos="0"/>
              </w:tabs>
              <w:snapToGrid w:val="0"/>
              <w:jc w:val="both"/>
              <w:rPr>
                <w:sz w:val="16"/>
              </w:rPr>
            </w:pPr>
          </w:p>
        </w:tc>
        <w:tc>
          <w:tcPr>
            <w:tcW w:w="4526" w:type="dxa"/>
            <w:shd w:val="clear" w:color="auto" w:fill="auto"/>
          </w:tcPr>
          <w:p w:rsidR="00732CF7" w:rsidRDefault="00732CF7" w:rsidP="00906E3E">
            <w:pPr>
              <w:tabs>
                <w:tab w:val="left" w:pos="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ПРИЛОЖЕНИЕ № 1 </w:t>
            </w:r>
          </w:p>
          <w:p w:rsidR="00732CF7" w:rsidRDefault="00732CF7" w:rsidP="00906E3E">
            <w:pPr>
              <w:tabs>
                <w:tab w:val="left" w:pos="0"/>
                <w:tab w:val="left" w:pos="9540"/>
                <w:tab w:val="left" w:pos="9638"/>
                <w:tab w:val="left" w:pos="9720"/>
              </w:tabs>
            </w:pPr>
            <w:r>
              <w:t xml:space="preserve">к Порядку проведения анализа финансового состояния принципала с целью предоставления муниципальной гарантии </w:t>
            </w:r>
          </w:p>
        </w:tc>
      </w:tr>
    </w:tbl>
    <w:p w:rsidR="00732CF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:rsidR="00732CF7" w:rsidRPr="00DF219C" w:rsidRDefault="00732CF7" w:rsidP="00732CF7">
      <w:pPr>
        <w:jc w:val="center"/>
        <w:rPr>
          <w:b/>
        </w:rPr>
      </w:pPr>
      <w:r>
        <w:rPr>
          <w:b/>
          <w:szCs w:val="28"/>
        </w:rPr>
        <w:t xml:space="preserve">по результатам анализа </w:t>
      </w:r>
      <w:r w:rsidRPr="00DF219C">
        <w:rPr>
          <w:b/>
        </w:rPr>
        <w:t xml:space="preserve">финансового состояния </w:t>
      </w:r>
    </w:p>
    <w:p w:rsidR="00732CF7" w:rsidRPr="00DF219C" w:rsidRDefault="00732CF7" w:rsidP="00732CF7">
      <w:pPr>
        <w:jc w:val="center"/>
        <w:rPr>
          <w:b/>
        </w:rPr>
      </w:pPr>
      <w:r w:rsidRPr="00DF219C">
        <w:rPr>
          <w:b/>
        </w:rPr>
        <w:t>принципала с целью предоставления муниципальной гарантии</w:t>
      </w:r>
    </w:p>
    <w:p w:rsidR="00732CF7" w:rsidRDefault="00732CF7" w:rsidP="00732CF7">
      <w:pPr>
        <w:autoSpaceDE w:val="0"/>
        <w:jc w:val="center"/>
        <w:rPr>
          <w:szCs w:val="28"/>
        </w:rPr>
      </w:pPr>
    </w:p>
    <w:p w:rsidR="00732CF7" w:rsidRDefault="00732CF7" w:rsidP="00732CF7">
      <w:pPr>
        <w:autoSpaceDE w:val="0"/>
        <w:jc w:val="center"/>
        <w:rPr>
          <w:szCs w:val="28"/>
        </w:rPr>
      </w:pPr>
      <w:r>
        <w:rPr>
          <w:szCs w:val="28"/>
        </w:rPr>
        <w:t xml:space="preserve"> Анализ финансового состояния ____________________________________</w:t>
      </w:r>
    </w:p>
    <w:p w:rsidR="00732CF7" w:rsidRDefault="00732CF7" w:rsidP="00732CF7">
      <w:pPr>
        <w:autoSpaceDE w:val="0"/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(наименование принципала)</w:t>
      </w:r>
    </w:p>
    <w:p w:rsidR="00732CF7" w:rsidRDefault="00732CF7" w:rsidP="00732CF7">
      <w:pPr>
        <w:autoSpaceDE w:val="0"/>
        <w:ind w:firstLine="540"/>
        <w:jc w:val="both"/>
        <w:rPr>
          <w:szCs w:val="28"/>
        </w:rPr>
      </w:pPr>
      <w:r>
        <w:rPr>
          <w:szCs w:val="28"/>
        </w:rPr>
        <w:t xml:space="preserve">проведен финансовым органом Администрации </w:t>
      </w:r>
      <w:r w:rsidR="00641594">
        <w:t>Новониколаевского</w:t>
      </w:r>
      <w:r>
        <w:rPr>
          <w:szCs w:val="28"/>
        </w:rPr>
        <w:t xml:space="preserve"> сельского </w:t>
      </w:r>
      <w:r w:rsidR="00641594">
        <w:rPr>
          <w:szCs w:val="28"/>
        </w:rPr>
        <w:t>поселения на</w:t>
      </w:r>
      <w:r>
        <w:rPr>
          <w:szCs w:val="28"/>
        </w:rPr>
        <w:t xml:space="preserve"> основании бухгалтерского баланса (форма № 1), отчета о прибылях и убытках (форма № 2), а также дополнительной информации, предоставленной принципалом.</w:t>
      </w:r>
    </w:p>
    <w:p w:rsidR="00732CF7" w:rsidRDefault="00732CF7" w:rsidP="00732CF7">
      <w:pPr>
        <w:autoSpaceDE w:val="0"/>
        <w:ind w:firstLine="540"/>
        <w:jc w:val="both"/>
        <w:rPr>
          <w:szCs w:val="28"/>
        </w:rPr>
      </w:pPr>
      <w:r>
        <w:rPr>
          <w:szCs w:val="28"/>
        </w:rPr>
        <w:t>В результате проведенного анализа финансового состояния принципала установлено следующее:</w:t>
      </w:r>
    </w:p>
    <w:p w:rsidR="00732CF7" w:rsidRDefault="00732CF7" w:rsidP="00732CF7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 Сводная оценка финансового состояния принципала (</w:t>
      </w:r>
      <w:r>
        <w:rPr>
          <w:szCs w:val="28"/>
          <w:lang w:val="en-US"/>
        </w:rPr>
        <w:t>S</w:t>
      </w:r>
      <w:r>
        <w:rPr>
          <w:szCs w:val="28"/>
        </w:rPr>
        <w:t>):</w:t>
      </w:r>
    </w:p>
    <w:p w:rsidR="00732CF7" w:rsidRDefault="00732CF7" w:rsidP="00732CF7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за ________ год </w:t>
      </w:r>
      <w:r>
        <w:rPr>
          <w:szCs w:val="28"/>
        </w:rPr>
        <w:tab/>
        <w:t>= ______;</w:t>
      </w:r>
    </w:p>
    <w:p w:rsidR="00732CF7" w:rsidRDefault="00732CF7" w:rsidP="00732CF7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за ___________  </w:t>
      </w:r>
      <w:r>
        <w:rPr>
          <w:szCs w:val="28"/>
        </w:rPr>
        <w:tab/>
        <w:t>= ______.</w:t>
      </w:r>
    </w:p>
    <w:p w:rsidR="00732CF7" w:rsidRDefault="00732CF7" w:rsidP="00732CF7">
      <w:pPr>
        <w:autoSpaceDE w:val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отчетный период</w:t>
      </w:r>
    </w:p>
    <w:p w:rsidR="00732CF7" w:rsidRDefault="00732CF7" w:rsidP="00732CF7">
      <w:pPr>
        <w:autoSpaceDE w:val="0"/>
        <w:ind w:firstLine="540"/>
        <w:jc w:val="both"/>
      </w:pPr>
      <w:r>
        <w:t>На основе значения сводной оценки финансовое состояние принципала в соответствии с п. 3.3 Порядка оценивается:</w:t>
      </w:r>
    </w:p>
    <w:p w:rsidR="00732CF7" w:rsidRDefault="00732CF7" w:rsidP="00732CF7">
      <w:pPr>
        <w:autoSpaceDE w:val="0"/>
        <w:ind w:firstLine="708"/>
        <w:jc w:val="both"/>
      </w:pPr>
      <w:r>
        <w:rPr>
          <w:szCs w:val="28"/>
        </w:rPr>
        <w:t xml:space="preserve">за ________ год </w:t>
      </w:r>
      <w:r>
        <w:rPr>
          <w:szCs w:val="28"/>
        </w:rPr>
        <w:tab/>
      </w:r>
      <w:r>
        <w:t>как _______________________________;</w:t>
      </w:r>
    </w:p>
    <w:p w:rsidR="00732CF7" w:rsidRDefault="00732CF7" w:rsidP="00732CF7">
      <w:pPr>
        <w:autoSpaceDE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(хорошее, удовлетворительное, неудовлетворительное)</w:t>
      </w:r>
    </w:p>
    <w:p w:rsidR="00732CF7" w:rsidRDefault="00732CF7" w:rsidP="00732CF7">
      <w:pPr>
        <w:autoSpaceDE w:val="0"/>
        <w:ind w:firstLine="708"/>
        <w:jc w:val="both"/>
      </w:pPr>
      <w:r>
        <w:rPr>
          <w:szCs w:val="28"/>
        </w:rPr>
        <w:t xml:space="preserve">за ___________  </w:t>
      </w:r>
      <w:r>
        <w:rPr>
          <w:szCs w:val="28"/>
        </w:rPr>
        <w:tab/>
      </w:r>
      <w:r>
        <w:t>как _______________________________;</w:t>
      </w:r>
    </w:p>
    <w:p w:rsidR="00732CF7" w:rsidRDefault="00732CF7" w:rsidP="00732CF7">
      <w:pPr>
        <w:autoSpaceDE w:val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отчетный период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proofErr w:type="gramStart"/>
      <w:r>
        <w:rPr>
          <w:sz w:val="16"/>
          <w:szCs w:val="16"/>
        </w:rPr>
        <w:t>хорошее</w:t>
      </w:r>
      <w:proofErr w:type="gramEnd"/>
      <w:r>
        <w:rPr>
          <w:sz w:val="16"/>
          <w:szCs w:val="16"/>
        </w:rPr>
        <w:t>, удовлетворительное, неудовлетворительное)</w:t>
      </w:r>
    </w:p>
    <w:p w:rsidR="00732CF7" w:rsidRDefault="00732CF7" w:rsidP="00732CF7">
      <w:pPr>
        <w:autoSpaceDE w:val="0"/>
        <w:ind w:firstLine="708"/>
        <w:jc w:val="both"/>
        <w:rPr>
          <w:sz w:val="16"/>
          <w:szCs w:val="16"/>
        </w:rPr>
      </w:pPr>
    </w:p>
    <w:p w:rsidR="00732CF7" w:rsidRDefault="00641594" w:rsidP="00732CF7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Считаем возможным (</w:t>
      </w:r>
      <w:r w:rsidR="00732CF7">
        <w:rPr>
          <w:szCs w:val="28"/>
        </w:rPr>
        <w:t>невозможным) предоставление муниципальной гарантии ____________________________________________________________.</w:t>
      </w:r>
    </w:p>
    <w:p w:rsidR="00732CF7" w:rsidRDefault="00732CF7" w:rsidP="00732CF7">
      <w:pPr>
        <w:autoSpaceDE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(наименование принципала)</w:t>
      </w:r>
    </w:p>
    <w:p w:rsidR="00732CF7" w:rsidRDefault="00732CF7" w:rsidP="00732CF7">
      <w:pPr>
        <w:autoSpaceDE w:val="0"/>
        <w:ind w:firstLine="708"/>
        <w:jc w:val="both"/>
        <w:rPr>
          <w:szCs w:val="28"/>
        </w:rPr>
      </w:pPr>
    </w:p>
    <w:p w:rsidR="00732CF7" w:rsidRDefault="00732CF7" w:rsidP="00732CF7">
      <w:pPr>
        <w:autoSpaceDE w:val="0"/>
        <w:jc w:val="both"/>
        <w:rPr>
          <w:szCs w:val="28"/>
        </w:rPr>
      </w:pPr>
      <w:r>
        <w:rPr>
          <w:szCs w:val="28"/>
        </w:rPr>
        <w:t xml:space="preserve">Приложение: расчет базовых финансовых индикаторов и сводной оценки </w:t>
      </w:r>
    </w:p>
    <w:p w:rsidR="00732CF7" w:rsidRDefault="00732CF7" w:rsidP="00732CF7">
      <w:pPr>
        <w:autoSpaceDE w:val="0"/>
        <w:ind w:left="708" w:firstLine="708"/>
        <w:jc w:val="both"/>
        <w:rPr>
          <w:szCs w:val="28"/>
        </w:rPr>
      </w:pPr>
      <w:r>
        <w:rPr>
          <w:szCs w:val="28"/>
        </w:rPr>
        <w:t xml:space="preserve">   финансового состояния принципала на ____ л.</w:t>
      </w:r>
    </w:p>
    <w:p w:rsidR="00732CF7" w:rsidRDefault="00732CF7" w:rsidP="00732CF7">
      <w:pPr>
        <w:autoSpaceDE w:val="0"/>
        <w:jc w:val="both"/>
        <w:rPr>
          <w:szCs w:val="28"/>
        </w:rPr>
      </w:pPr>
    </w:p>
    <w:p w:rsidR="00732CF7" w:rsidRDefault="00732CF7" w:rsidP="00732CF7">
      <w:pPr>
        <w:autoSpaceDE w:val="0"/>
        <w:jc w:val="both"/>
        <w:rPr>
          <w:szCs w:val="28"/>
        </w:rPr>
      </w:pPr>
    </w:p>
    <w:p w:rsidR="00732CF7" w:rsidRDefault="00732CF7" w:rsidP="00732CF7">
      <w:pPr>
        <w:autoSpaceDE w:val="0"/>
        <w:jc w:val="both"/>
        <w:rPr>
          <w:sz w:val="16"/>
          <w:szCs w:val="16"/>
        </w:rPr>
      </w:pPr>
      <w:r>
        <w:rPr>
          <w:szCs w:val="28"/>
        </w:rPr>
        <w:t>Ведущий специалист</w:t>
      </w:r>
      <w:r>
        <w:rPr>
          <w:szCs w:val="28"/>
        </w:rPr>
        <w:tab/>
        <w:t xml:space="preserve"> ______________</w:t>
      </w:r>
      <w:r>
        <w:rPr>
          <w:szCs w:val="28"/>
        </w:rPr>
        <w:tab/>
      </w:r>
      <w:r>
        <w:rPr>
          <w:szCs w:val="28"/>
        </w:rPr>
        <w:tab/>
        <w:t xml:space="preserve">      _________________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 xml:space="preserve">                                 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фамилия, инициалы</w:t>
      </w:r>
      <w:r>
        <w:rPr>
          <w:sz w:val="16"/>
          <w:szCs w:val="16"/>
        </w:rPr>
        <w:tab/>
      </w:r>
    </w:p>
    <w:p w:rsidR="00732CF7" w:rsidRPr="00E25067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both"/>
      </w:pPr>
      <w:r>
        <w:t xml:space="preserve">Исполнитель        </w:t>
      </w:r>
    </w:p>
    <w:p w:rsidR="00732CF7" w:rsidRPr="00147041" w:rsidRDefault="00732CF7" w:rsidP="00732CF7">
      <w:pPr>
        <w:autoSpaceDE w:val="0"/>
        <w:jc w:val="both"/>
      </w:pPr>
    </w:p>
    <w:p w:rsidR="00732CF7" w:rsidRDefault="00732CF7" w:rsidP="00732CF7">
      <w:pPr>
        <w:autoSpaceDE w:val="0"/>
        <w:jc w:val="both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>
      <w:pPr>
        <w:jc w:val="center"/>
      </w:pPr>
    </w:p>
    <w:p w:rsidR="00732CF7" w:rsidRDefault="00732CF7" w:rsidP="00732CF7"/>
    <w:p w:rsidR="001F25CC" w:rsidRDefault="00BB6674"/>
    <w:sectPr w:rsidR="001F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EE"/>
    <w:rsid w:val="00421514"/>
    <w:rsid w:val="005261EE"/>
    <w:rsid w:val="00641594"/>
    <w:rsid w:val="00732CF7"/>
    <w:rsid w:val="00A1153F"/>
    <w:rsid w:val="00BB6674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32C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32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32C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32C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32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32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2018-02-12T10:50:00Z</dcterms:created>
  <dcterms:modified xsi:type="dcterms:W3CDTF">2018-02-13T08:50:00Z</dcterms:modified>
</cp:coreProperties>
</file>