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66" w:rsidRDefault="0087437C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7666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B34D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7666" w:rsidRPr="009F2E61" w:rsidRDefault="0087437C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14.12.2018</w:t>
      </w:r>
      <w:r w:rsidR="009F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30E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B34D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66" w:rsidRPr="009F2E61" w:rsidRDefault="00007666" w:rsidP="00007666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«</w:t>
      </w:r>
      <w:r w:rsidRPr="00007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условий для развития Ново</w:t>
      </w:r>
      <w:r w:rsidR="00B34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007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2019-2024 годы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07666" w:rsidRPr="009F2E61" w:rsidRDefault="00007666" w:rsidP="00007666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F9C" w:rsidRPr="00C52651" w:rsidRDefault="00405F9C" w:rsidP="00405F9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8E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179 Бюджетного кодекса Российской Федерации</w:t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F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принятия решения о разработке, формировании и реализации муниципальных программ Новониколаевского сельского поселения, методики оценки эффективности реализации муниципальных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постановлением Администрации Новониколаевского сельского поселения</w:t>
      </w:r>
      <w:r w:rsidR="0087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29.10.2018 №164,</w:t>
      </w:r>
    </w:p>
    <w:p w:rsidR="00007666" w:rsidRPr="0087437C" w:rsidRDefault="00007666" w:rsidP="00874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666" w:rsidRPr="009F2E61" w:rsidRDefault="00007666" w:rsidP="00874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666" w:rsidRDefault="00007666" w:rsidP="000076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условий для развития Ново</w:t>
      </w:r>
      <w:r w:rsidR="00471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2019-2024 годы»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постановлению.</w:t>
      </w:r>
    </w:p>
    <w:p w:rsidR="00007666" w:rsidRPr="009F2E61" w:rsidRDefault="00007666" w:rsidP="000076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 на официальном сайте Ново</w:t>
      </w:r>
      <w:r w:rsidR="00471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471AFA" w:rsidRPr="00471AF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471AFA" w:rsidRPr="00471AF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471AFA" w:rsidRPr="00471AF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47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666" w:rsidRPr="009F2E61" w:rsidRDefault="003226AA" w:rsidP="000076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</w:t>
      </w:r>
      <w:r w:rsid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666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437C" w:rsidRDefault="0087437C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37C" w:rsidRPr="009F2E61" w:rsidRDefault="0087437C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</w:t>
      </w:r>
      <w:r w:rsidR="00471AFA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Default="00007666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007666" w:rsidRDefault="00007666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007666" w:rsidRDefault="00007666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007666" w:rsidRDefault="00007666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3226AA" w:rsidRDefault="003226AA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3226AA" w:rsidRDefault="003226AA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3226AA" w:rsidRDefault="003226AA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007666" w:rsidRPr="00F07B6E" w:rsidRDefault="003226AA" w:rsidP="00F07B6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226AA" w:rsidRPr="00F07B6E" w:rsidRDefault="003226AA" w:rsidP="00F07B6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D35D17" w:rsidRPr="00F07B6E" w:rsidRDefault="00F23FF9" w:rsidP="00F07B6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5D17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 w:rsidR="003226AA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AB5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5D17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</w:p>
    <w:p w:rsidR="003226AA" w:rsidRPr="00F07B6E" w:rsidRDefault="00F10AB5" w:rsidP="00F07B6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471AFA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35D17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D35D17" w:rsidRPr="00F07B6E" w:rsidRDefault="00F23FF9" w:rsidP="00F07B6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5D17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6AA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7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14.12.2018</w:t>
      </w:r>
      <w:r w:rsidR="003226AA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7437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30E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BC41CB" w:rsidRPr="00F07B6E" w:rsidRDefault="00BC41CB" w:rsidP="00F07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1F0" w:rsidRPr="00F07B6E" w:rsidRDefault="004011F0" w:rsidP="00F07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4011F0" w:rsidRPr="00F07B6E" w:rsidRDefault="004011F0" w:rsidP="00F07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развития Ново</w:t>
      </w:r>
      <w:r w:rsidR="00471AFA" w:rsidRPr="00F0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0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4011F0" w:rsidRPr="00F07B6E" w:rsidRDefault="004011F0" w:rsidP="00F07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2019-2024 годы»</w:t>
      </w:r>
    </w:p>
    <w:p w:rsidR="00BC41CB" w:rsidRPr="00F07B6E" w:rsidRDefault="00BC41CB" w:rsidP="00F07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F07B6E" w:rsidRDefault="004011F0" w:rsidP="00F07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C41CB" w:rsidRPr="00F07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BC41CB" w:rsidRPr="00F07B6E" w:rsidRDefault="00BC41CB" w:rsidP="00F07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1691"/>
        <w:gridCol w:w="314"/>
        <w:gridCol w:w="708"/>
        <w:gridCol w:w="851"/>
        <w:gridCol w:w="850"/>
        <w:gridCol w:w="851"/>
        <w:gridCol w:w="850"/>
        <w:gridCol w:w="851"/>
        <w:gridCol w:w="838"/>
      </w:tblGrid>
      <w:tr w:rsidR="007872C2" w:rsidRPr="00F07B6E" w:rsidTr="003864B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7872C2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7872C2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F10AB5"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471AFA"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F2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EDF"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на 2019-2024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годы, (далее – Программа)</w:t>
            </w:r>
          </w:p>
        </w:tc>
      </w:tr>
      <w:tr w:rsidR="007872C2" w:rsidRPr="00F07B6E" w:rsidTr="003864B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7872C2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F10AB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1D0DFE"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</w:t>
            </w:r>
            <w:r w:rsidR="00471AFA"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872C2" w:rsidRPr="00F07B6E" w:rsidTr="003864B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7872C2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917EDF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 качества жизни населения сельского поселения</w:t>
            </w:r>
          </w:p>
        </w:tc>
      </w:tr>
      <w:tr w:rsidR="007872C2" w:rsidRPr="00F07B6E" w:rsidTr="003864B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7872C2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2C2" w:rsidRPr="00F07B6E" w:rsidRDefault="007872C2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="00034AD5"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социальной, 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транспортной, коммунальной инфраструктуры, энергоэффективности и муниципальной службы</w:t>
            </w:r>
          </w:p>
        </w:tc>
      </w:tr>
      <w:tr w:rsidR="00294C0E" w:rsidRPr="00F07B6E" w:rsidTr="00015A3D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294C0E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294C0E" w:rsidP="00F07B6E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принявшего участие в культурно - досуговых мероприятиях(%)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</w:tr>
      <w:tr w:rsidR="00294C0E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294C0E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2.Количество аварийных ситуаций на системах </w:t>
            </w:r>
            <w:r w:rsidR="009F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водоснабжения, </w:t>
            </w:r>
            <w:r w:rsidR="009F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9F2F6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4C0E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294C0E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Количество деструктивных событий (ЧС, пожаров) не более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3226A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D5022B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D5022B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F07B6E" w:rsidRDefault="00D5022B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D5022B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3226A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F07B6E" w:rsidRDefault="003226AA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4.Протяженность </w:t>
            </w:r>
            <w:proofErr w:type="gram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отремонтирован-</w:t>
            </w:r>
            <w:proofErr w:type="spell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="0069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автомобиль-</w:t>
            </w:r>
            <w:proofErr w:type="spell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общего пользования с асфальтобетон-</w:t>
            </w:r>
            <w:proofErr w:type="spell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гравийным покрытием, км.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6,73</w:t>
            </w:r>
          </w:p>
        </w:tc>
      </w:tr>
      <w:tr w:rsidR="003303D5" w:rsidRPr="00F07B6E" w:rsidTr="003864B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3303D5" w:rsidRPr="00F07B6E" w:rsidTr="00015A3D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3303D5" w:rsidRPr="00F07B6E" w:rsidTr="00525602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303D5" w:rsidRPr="00F07B6E" w:rsidTr="00525602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всего жилищного фонда </w:t>
            </w:r>
            <w:proofErr w:type="gram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централи-</w:t>
            </w:r>
            <w:proofErr w:type="spell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зованным</w:t>
            </w:r>
            <w:proofErr w:type="spellEnd"/>
            <w:proofErr w:type="gramEnd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водо-снабжением,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аварий в системах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очистки сточных вод,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мест массового 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отдыха,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03D5" w:rsidRPr="00F07B6E" w:rsidTr="00525602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пожаров,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уровень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303D5" w:rsidRPr="00F07B6E" w:rsidTr="00525602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3303D5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03D5" w:rsidRPr="00F07B6E" w:rsidTr="00F904CC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Развитие социальной инфраструктуры (приложение № 1 к Программе).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Развитие жилищно-коммунальной инфраструктуры (приложение № 2 к Программе).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3. Повышение безопасности населения (приложение № 3 к Программе).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4. Развитие транспортной системы (приложение № 4 к Программе).</w:t>
            </w:r>
          </w:p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(приложение № 5 к Программе).</w:t>
            </w:r>
          </w:p>
        </w:tc>
      </w:tr>
      <w:tr w:rsidR="003303D5" w:rsidRPr="00F07B6E" w:rsidTr="00F904CC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муниципальной программы (далее - ВЦП)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303D5" w:rsidRPr="00F07B6E" w:rsidTr="00F904CC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  <w:r w:rsidR="007D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3303D5" w:rsidRPr="00F07B6E" w:rsidTr="00015A3D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704CE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3D5" w:rsidRPr="00F07B6E" w:rsidTr="00015A3D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55328F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55328F" w:rsidRDefault="00436D2F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55653,</w:t>
            </w:r>
            <w:r w:rsidR="006A4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55328F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55328F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55328F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55328F" w:rsidRDefault="00436D2F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55328F" w:rsidRDefault="00436D2F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55328F" w:rsidRDefault="003303D5" w:rsidP="0043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4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3303D5" w:rsidRPr="00F07B6E" w:rsidTr="00015A3D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3303D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5" w:rsidRPr="00F07B6E" w:rsidRDefault="00704CE5" w:rsidP="00F0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2CD8" w:rsidRPr="00F07B6E" w:rsidTr="00015A3D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07B6E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07B6E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55328F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6A4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55328F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55328F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55328F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55328F" w:rsidRDefault="00CA2CD8" w:rsidP="0043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4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55328F" w:rsidRDefault="00CA2CD8" w:rsidP="0043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36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553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55328F" w:rsidRDefault="00436D2F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10458,4</w:t>
            </w:r>
          </w:p>
        </w:tc>
      </w:tr>
    </w:tbl>
    <w:p w:rsidR="00BC41CB" w:rsidRPr="00F07B6E" w:rsidRDefault="00BC41CB" w:rsidP="00F07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669" w:rsidRPr="00F07B6E" w:rsidRDefault="004011F0" w:rsidP="00F07B6E">
      <w:pPr>
        <w:pStyle w:val="ad"/>
        <w:spacing w:after="0" w:line="240" w:lineRule="auto"/>
        <w:ind w:left="20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7B6E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5B0009" w:rsidRPr="00F07B6E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текущего </w:t>
      </w:r>
      <w:r w:rsidR="00355669" w:rsidRPr="00F07B6E">
        <w:rPr>
          <w:rFonts w:ascii="Times New Roman" w:eastAsia="Calibri" w:hAnsi="Times New Roman" w:cs="Times New Roman"/>
          <w:b/>
          <w:sz w:val="24"/>
          <w:szCs w:val="24"/>
        </w:rPr>
        <w:t>состояния сферы реализации муниципальной программы, в том числе основные проблемы в указанной сфере и прогноз её развития</w:t>
      </w:r>
    </w:p>
    <w:p w:rsidR="00355669" w:rsidRPr="00F07B6E" w:rsidRDefault="00355669" w:rsidP="00F07B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D11" w:rsidRPr="00F07B6E" w:rsidRDefault="00732D11" w:rsidP="00F07B6E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7B6E">
        <w:rPr>
          <w:rFonts w:ascii="Times New Roman" w:eastAsia="Calibri" w:hAnsi="Times New Roman" w:cs="Times New Roman"/>
          <w:b/>
          <w:sz w:val="24"/>
          <w:szCs w:val="24"/>
        </w:rPr>
        <w:t>Территория</w:t>
      </w:r>
    </w:p>
    <w:p w:rsidR="00732D11" w:rsidRPr="00F07B6E" w:rsidRDefault="00732D11" w:rsidP="00F07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sz w:val="24"/>
          <w:szCs w:val="24"/>
        </w:rPr>
        <w:t>Новониколаевское сельское поселение расположено к северо-западу от г. Асино.</w:t>
      </w:r>
      <w:r w:rsidR="009C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Новониколаевского сельского поселения и статус его как сельского поселения установлены Законом Томской области от 9 сентября 2004 г.  №- 193-</w:t>
      </w:r>
      <w:r w:rsidR="00704CE5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ОЗ «</w:t>
      </w:r>
      <w:r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наделении статусом муниципального района, поселения (городского, сельского) и установлении границ муниципальных образований на территории Асиновского района».</w:t>
      </w:r>
    </w:p>
    <w:p w:rsidR="00F07B6E" w:rsidRDefault="00732D11" w:rsidP="00F07B6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F07B6E">
        <w:rPr>
          <w:rFonts w:ascii="Times New Roman" w:hAnsi="Times New Roman" w:cs="Times New Roman"/>
          <w:sz w:val="24"/>
          <w:szCs w:val="24"/>
        </w:rPr>
        <w:t xml:space="preserve">Административный центр поселения </w:t>
      </w:r>
      <w:proofErr w:type="gramStart"/>
      <w:r w:rsidRPr="00F07B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07B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7B6E">
        <w:rPr>
          <w:rFonts w:ascii="Times New Roman" w:hAnsi="Times New Roman" w:cs="Times New Roman"/>
          <w:sz w:val="24"/>
          <w:szCs w:val="24"/>
        </w:rPr>
        <w:t>Новониколаевка</w:t>
      </w:r>
      <w:proofErr w:type="gramEnd"/>
      <w:r w:rsidRPr="00F07B6E">
        <w:rPr>
          <w:rFonts w:ascii="Times New Roman" w:hAnsi="Times New Roman" w:cs="Times New Roman"/>
          <w:sz w:val="24"/>
          <w:szCs w:val="24"/>
        </w:rPr>
        <w:t xml:space="preserve"> </w:t>
      </w:r>
      <w:r w:rsidR="00704CE5" w:rsidRPr="00F07B6E">
        <w:rPr>
          <w:rFonts w:ascii="Times New Roman" w:hAnsi="Times New Roman" w:cs="Times New Roman"/>
          <w:sz w:val="24"/>
          <w:szCs w:val="24"/>
        </w:rPr>
        <w:t>расположен в</w:t>
      </w:r>
      <w:r w:rsidRPr="00F07B6E">
        <w:rPr>
          <w:rFonts w:ascii="Times New Roman" w:hAnsi="Times New Roman" w:cs="Times New Roman"/>
          <w:sz w:val="24"/>
          <w:szCs w:val="24"/>
        </w:rPr>
        <w:t xml:space="preserve"> 50 км от районного центра. Территория поселения имеет общие границы с Первомайским </w:t>
      </w:r>
      <w:r w:rsidR="00704CE5">
        <w:rPr>
          <w:rFonts w:ascii="Times New Roman" w:hAnsi="Times New Roman" w:cs="Times New Roman"/>
          <w:sz w:val="24"/>
          <w:szCs w:val="24"/>
        </w:rPr>
        <w:t>районом (на северо-востоке) и</w:t>
      </w:r>
      <w:r w:rsidRPr="00F07B6E">
        <w:rPr>
          <w:rFonts w:ascii="Times New Roman" w:hAnsi="Times New Roman" w:cs="Times New Roman"/>
          <w:sz w:val="24"/>
          <w:szCs w:val="24"/>
        </w:rPr>
        <w:t xml:space="preserve"> Новокусковским </w:t>
      </w:r>
      <w:r w:rsidR="00704CE5" w:rsidRPr="00F07B6E">
        <w:rPr>
          <w:rFonts w:ascii="Times New Roman" w:hAnsi="Times New Roman" w:cs="Times New Roman"/>
          <w:sz w:val="24"/>
          <w:szCs w:val="24"/>
        </w:rPr>
        <w:t>сельским поселением</w:t>
      </w:r>
      <w:r w:rsidRPr="00F07B6E">
        <w:rPr>
          <w:rFonts w:ascii="Times New Roman" w:hAnsi="Times New Roman" w:cs="Times New Roman"/>
          <w:sz w:val="24"/>
          <w:szCs w:val="24"/>
        </w:rPr>
        <w:t xml:space="preserve"> (на юго-западе), с Батуринским сельским поселением на северо-востоке. </w:t>
      </w:r>
      <w:proofErr w:type="gramStart"/>
      <w:r w:rsidRPr="00F07B6E">
        <w:rPr>
          <w:rFonts w:ascii="Times New Roman" w:hAnsi="Times New Roman" w:cs="Times New Roman"/>
          <w:sz w:val="24"/>
          <w:szCs w:val="24"/>
        </w:rPr>
        <w:t>В состав территории Новониколаевского сельского поселения входят следующие населённые пункты: с. Новониколаевка, д. Караколь, д. Михайловка, с. Минаевка, д. Гарь, с. Копыловка, п. Большой Кордон, п. Отрадный, д. Комаровка, д. Осколково.</w:t>
      </w:r>
      <w:proofErr w:type="gramEnd"/>
    </w:p>
    <w:p w:rsidR="00732D11" w:rsidRDefault="00732D11" w:rsidP="00F07B6E">
      <w:pPr>
        <w:pStyle w:val="ae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Транспортная доступность населенных пунктов до административного центра представлена в таблице № 1</w:t>
      </w:r>
    </w:p>
    <w:p w:rsidR="00F07B6E" w:rsidRPr="00F07B6E" w:rsidRDefault="00F07B6E" w:rsidP="00F07B6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732D11" w:rsidRPr="00F07B6E" w:rsidRDefault="00732D11" w:rsidP="00F07B6E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F07B6E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F07B6E">
        <w:rPr>
          <w:rFonts w:ascii="Times New Roman" w:eastAsia="Calibri" w:hAnsi="Times New Roman" w:cs="Times New Roman"/>
          <w:sz w:val="24"/>
          <w:szCs w:val="24"/>
        </w:rPr>
        <w:t>Транспортная доступность населенных пунктов до административного центра</w:t>
      </w:r>
    </w:p>
    <w:tbl>
      <w:tblPr>
        <w:tblW w:w="92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5159"/>
        <w:gridCol w:w="3439"/>
      </w:tblGrid>
      <w:tr w:rsidR="00732D11" w:rsidRPr="00F07B6E" w:rsidTr="00732D11">
        <w:trPr>
          <w:trHeight w:val="500"/>
        </w:trPr>
        <w:tc>
          <w:tcPr>
            <w:tcW w:w="685" w:type="dxa"/>
            <w:vMerge w:val="restart"/>
          </w:tcPr>
          <w:p w:rsidR="00732D11" w:rsidRPr="00F07B6E" w:rsidRDefault="00732D11" w:rsidP="00F07B6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7B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7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9" w:type="dxa"/>
            <w:vMerge w:val="restart"/>
          </w:tcPr>
          <w:p w:rsidR="00732D11" w:rsidRPr="00F07B6E" w:rsidRDefault="00732D11" w:rsidP="00F07B6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439" w:type="dxa"/>
            <w:vMerge w:val="restart"/>
          </w:tcPr>
          <w:p w:rsidR="00732D11" w:rsidRPr="00F07B6E" w:rsidRDefault="00732D11" w:rsidP="00F07B6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центра поселения, </w:t>
            </w:r>
            <w:proofErr w:type="gramStart"/>
            <w:r w:rsidRPr="00F07B6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732D11" w:rsidRPr="00F07B6E" w:rsidTr="00732D11">
        <w:trPr>
          <w:trHeight w:val="500"/>
        </w:trPr>
        <w:tc>
          <w:tcPr>
            <w:tcW w:w="685" w:type="dxa"/>
            <w:vMerge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  <w:vMerge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vMerge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11" w:rsidRPr="00F07B6E" w:rsidTr="00732D11">
        <w:trPr>
          <w:trHeight w:val="315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</w:tc>
      </w:tr>
      <w:tr w:rsidR="00732D11" w:rsidRPr="00F07B6E" w:rsidTr="00732D11">
        <w:trPr>
          <w:trHeight w:val="277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32D11" w:rsidRPr="00F07B6E" w:rsidTr="00732D11">
        <w:trPr>
          <w:trHeight w:val="267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2D11" w:rsidRPr="00F07B6E" w:rsidTr="00732D11">
        <w:trPr>
          <w:trHeight w:val="271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2D11" w:rsidRPr="00F07B6E" w:rsidTr="00732D11">
        <w:trPr>
          <w:trHeight w:val="262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32D11" w:rsidRPr="00F07B6E" w:rsidTr="00732D11">
        <w:trPr>
          <w:trHeight w:val="262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32D11" w:rsidRPr="00F07B6E" w:rsidTr="00732D11">
        <w:trPr>
          <w:trHeight w:val="262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32D11" w:rsidRPr="00F07B6E" w:rsidTr="00732D11">
        <w:trPr>
          <w:trHeight w:val="262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Осколково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32D11" w:rsidRPr="00F07B6E" w:rsidTr="00732D11">
        <w:trPr>
          <w:trHeight w:val="262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32D11" w:rsidRPr="00F07B6E" w:rsidTr="00732D11">
        <w:trPr>
          <w:trHeight w:val="262"/>
        </w:trPr>
        <w:tc>
          <w:tcPr>
            <w:tcW w:w="685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3439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732D11" w:rsidRPr="00F07B6E" w:rsidRDefault="00732D11" w:rsidP="00F07B6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D11" w:rsidRPr="00F07B6E" w:rsidRDefault="00F07B6E" w:rsidP="00F07B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D11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D11" w:rsidRPr="00F07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территории Новониколаевского сельского поселения — 62010 га. </w:t>
      </w:r>
    </w:p>
    <w:p w:rsidR="00732D11" w:rsidRPr="00F07B6E" w:rsidRDefault="00F07B6E" w:rsidP="00F07B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32D11" w:rsidRPr="00F07B6E">
        <w:rPr>
          <w:rFonts w:ascii="Times New Roman" w:eastAsia="Calibri" w:hAnsi="Times New Roman" w:cs="Times New Roman"/>
          <w:sz w:val="24"/>
          <w:szCs w:val="24"/>
        </w:rPr>
        <w:t>Распределение земель по категориям представлено в таблице № 2.</w:t>
      </w:r>
    </w:p>
    <w:p w:rsidR="00732D11" w:rsidRPr="00F07B6E" w:rsidRDefault="00F07B6E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D11" w:rsidRPr="00F07B6E">
        <w:rPr>
          <w:rFonts w:ascii="Times New Roman" w:eastAsia="Calibri" w:hAnsi="Times New Roman" w:cs="Times New Roman"/>
          <w:sz w:val="24"/>
          <w:szCs w:val="24"/>
        </w:rPr>
        <w:t>Таблица № 2. Распределение земель по категориям.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571"/>
      </w:tblGrid>
      <w:tr w:rsidR="00732D11" w:rsidRPr="00F07B6E" w:rsidTr="00732D11"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земель</w:t>
            </w:r>
          </w:p>
        </w:tc>
        <w:tc>
          <w:tcPr>
            <w:tcW w:w="457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732D11" w:rsidRPr="00F07B6E" w:rsidTr="00732D11">
        <w:trPr>
          <w:trHeight w:val="326"/>
        </w:trPr>
        <w:tc>
          <w:tcPr>
            <w:tcW w:w="49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земель в границах муниципального образования, </w:t>
            </w:r>
          </w:p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7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62010</w:t>
            </w:r>
          </w:p>
        </w:tc>
      </w:tr>
      <w:tr w:rsidR="00732D11" w:rsidRPr="00F07B6E" w:rsidTr="00732D11">
        <w:tc>
          <w:tcPr>
            <w:tcW w:w="49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населенных пунктов всего, </w:t>
            </w:r>
          </w:p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7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650</w:t>
            </w:r>
          </w:p>
        </w:tc>
      </w:tr>
      <w:tr w:rsidR="00732D11" w:rsidRPr="00F07B6E" w:rsidTr="00732D11">
        <w:tc>
          <w:tcPr>
            <w:tcW w:w="49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пределах населенных пунктов, </w:t>
            </w:r>
          </w:p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7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D11" w:rsidRPr="00F07B6E" w:rsidTr="00732D11">
        <w:tc>
          <w:tcPr>
            <w:tcW w:w="4926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застройки</w:t>
            </w:r>
          </w:p>
        </w:tc>
        <w:tc>
          <w:tcPr>
            <w:tcW w:w="4571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732D11" w:rsidRPr="00F07B6E" w:rsidTr="00732D11">
        <w:tc>
          <w:tcPr>
            <w:tcW w:w="4926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общественно-деловой застройки</w:t>
            </w:r>
          </w:p>
        </w:tc>
        <w:tc>
          <w:tcPr>
            <w:tcW w:w="4571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2D11" w:rsidRPr="00F07B6E" w:rsidTr="00732D11">
        <w:tc>
          <w:tcPr>
            <w:tcW w:w="4926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</w:t>
            </w:r>
          </w:p>
        </w:tc>
        <w:tc>
          <w:tcPr>
            <w:tcW w:w="4571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32D11" w:rsidRPr="00F07B6E" w:rsidTr="00732D11">
        <w:tc>
          <w:tcPr>
            <w:tcW w:w="4926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инженерно-транспортной инфраструктуры</w:t>
            </w:r>
          </w:p>
        </w:tc>
        <w:tc>
          <w:tcPr>
            <w:tcW w:w="4571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32D11" w:rsidRPr="00F07B6E" w:rsidTr="00732D11">
        <w:tc>
          <w:tcPr>
            <w:tcW w:w="4926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  <w:tc>
          <w:tcPr>
            <w:tcW w:w="4571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732D11" w:rsidRPr="00F07B6E" w:rsidTr="00732D11">
        <w:tc>
          <w:tcPr>
            <w:tcW w:w="4926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назначения</w:t>
            </w:r>
          </w:p>
        </w:tc>
        <w:tc>
          <w:tcPr>
            <w:tcW w:w="4571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D11" w:rsidRPr="00F07B6E" w:rsidTr="00732D11">
        <w:tc>
          <w:tcPr>
            <w:tcW w:w="4926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территориальных зон</w:t>
            </w:r>
          </w:p>
        </w:tc>
        <w:tc>
          <w:tcPr>
            <w:tcW w:w="4571" w:type="dxa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2D11" w:rsidRPr="00F07B6E" w:rsidTr="00732D11">
        <w:trPr>
          <w:trHeight w:val="125"/>
        </w:trPr>
        <w:tc>
          <w:tcPr>
            <w:tcW w:w="49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сельскохозяйственного назначения, всего, </w:t>
            </w:r>
          </w:p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7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8420</w:t>
            </w:r>
          </w:p>
        </w:tc>
      </w:tr>
      <w:tr w:rsidR="00732D11" w:rsidRPr="00F07B6E" w:rsidTr="00732D11">
        <w:trPr>
          <w:trHeight w:val="125"/>
        </w:trPr>
        <w:tc>
          <w:tcPr>
            <w:tcW w:w="49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пашни</w:t>
            </w:r>
          </w:p>
        </w:tc>
        <w:tc>
          <w:tcPr>
            <w:tcW w:w="457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</w:tr>
      <w:tr w:rsidR="00732D11" w:rsidRPr="00F07B6E" w:rsidTr="00732D11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3310</w:t>
            </w:r>
          </w:p>
        </w:tc>
      </w:tr>
      <w:tr w:rsidR="00732D11" w:rsidRPr="00F07B6E" w:rsidTr="00732D11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1510</w:t>
            </w:r>
          </w:p>
        </w:tc>
      </w:tr>
    </w:tbl>
    <w:p w:rsidR="00732D11" w:rsidRPr="00F07B6E" w:rsidRDefault="00F07B6E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32D11" w:rsidRPr="00F07B6E" w:rsidRDefault="00732D11" w:rsidP="00F07B6E">
      <w:pPr>
        <w:pStyle w:val="ad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7B6E">
        <w:rPr>
          <w:rFonts w:ascii="Times New Roman" w:eastAsia="Calibri" w:hAnsi="Times New Roman" w:cs="Times New Roman"/>
          <w:b/>
          <w:sz w:val="24"/>
          <w:szCs w:val="24"/>
        </w:rPr>
        <w:t>Население</w:t>
      </w: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По состоянию на 01.01.2018 в Новониколаевском сельском поселении по месту жительства зарегистрировано 2331 человек. </w:t>
      </w: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Динамика населения в разрезе населенных пунктов представлена в таблице № 3.</w:t>
      </w: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ab/>
        <w:t>Таблица № 3. Динамика населения.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9"/>
        <w:gridCol w:w="11"/>
        <w:gridCol w:w="2408"/>
        <w:gridCol w:w="11"/>
        <w:gridCol w:w="2373"/>
        <w:gridCol w:w="11"/>
        <w:gridCol w:w="2121"/>
        <w:gridCol w:w="11"/>
      </w:tblGrid>
      <w:tr w:rsidR="00732D11" w:rsidRPr="00F07B6E" w:rsidTr="00732D11">
        <w:trPr>
          <w:trHeight w:val="313"/>
          <w:jc w:val="center"/>
        </w:trPr>
        <w:tc>
          <w:tcPr>
            <w:tcW w:w="2610" w:type="dxa"/>
            <w:gridSpan w:val="2"/>
            <w:vMerge w:val="restart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населенного пункта</w:t>
            </w:r>
          </w:p>
        </w:tc>
        <w:tc>
          <w:tcPr>
            <w:tcW w:w="6935" w:type="dxa"/>
            <w:gridSpan w:val="6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</w:tr>
      <w:tr w:rsidR="00732D11" w:rsidRPr="00F07B6E" w:rsidTr="00732D11">
        <w:trPr>
          <w:trHeight w:val="172"/>
          <w:jc w:val="center"/>
        </w:trPr>
        <w:tc>
          <w:tcPr>
            <w:tcW w:w="2610" w:type="dxa"/>
            <w:gridSpan w:val="2"/>
            <w:vMerge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01.01.2016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01.01.2017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01.01.2018</w:t>
            </w:r>
          </w:p>
        </w:tc>
      </w:tr>
      <w:tr w:rsidR="00732D11" w:rsidRPr="00F07B6E" w:rsidTr="00732D11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</w:tr>
      <w:tr w:rsidR="00732D11" w:rsidRPr="00F07B6E" w:rsidTr="00732D11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Осколково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732D11" w:rsidRPr="00F07B6E" w:rsidTr="00732D11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поселению</w:t>
            </w:r>
          </w:p>
        </w:tc>
        <w:tc>
          <w:tcPr>
            <w:tcW w:w="2419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2384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2132" w:type="dxa"/>
            <w:gridSpan w:val="2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2331</w:t>
            </w:r>
          </w:p>
        </w:tc>
      </w:tr>
    </w:tbl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Численность населения в населенных пунктах поселения, постепенно уменьшается, так как нет стабильной работы. Молодежь уезжает в город, трудоспособное население стареет. </w:t>
      </w: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ab/>
        <w:t>Трудоспособное население составляет 48% от общей численности населения, несовершеннолетние дети - 20%, население пенсионного возраста - 31% (Таблица № 4)</w:t>
      </w: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Таблица № 4. Демографический состав населения.</w:t>
      </w: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1647"/>
        <w:gridCol w:w="1936"/>
        <w:gridCol w:w="1974"/>
        <w:gridCol w:w="1638"/>
      </w:tblGrid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47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Дети до 17 лет включительно, чел.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1647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1647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1647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Осколково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732D11" w:rsidRPr="00F07B6E" w:rsidTr="00732D11">
        <w:tc>
          <w:tcPr>
            <w:tcW w:w="237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по </w:t>
            </w:r>
            <w:proofErr w:type="spellStart"/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посеселию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</w:tcPr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2D11" w:rsidRPr="00F07B6E" w:rsidRDefault="00732D11" w:rsidP="00F07B6E">
            <w:pPr>
              <w:widowControl w:val="0"/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193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197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1129</w:t>
            </w:r>
          </w:p>
        </w:tc>
        <w:tc>
          <w:tcPr>
            <w:tcW w:w="163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730</w:t>
            </w:r>
          </w:p>
        </w:tc>
      </w:tr>
    </w:tbl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Динамика демографического состава населения представлена в таблице № 5.</w:t>
      </w: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Таблица № 5. Динамика демографического состава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1701"/>
        <w:gridCol w:w="1701"/>
        <w:gridCol w:w="1666"/>
      </w:tblGrid>
      <w:tr w:rsidR="00732D11" w:rsidRPr="00F07B6E" w:rsidTr="00732D11">
        <w:tc>
          <w:tcPr>
            <w:tcW w:w="4503" w:type="dxa"/>
            <w:vMerge w:val="restart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068" w:type="dxa"/>
            <w:gridSpan w:val="3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732D11" w:rsidRPr="00F07B6E" w:rsidTr="00732D11">
        <w:tc>
          <w:tcPr>
            <w:tcW w:w="4503" w:type="dxa"/>
            <w:vMerge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66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732D11" w:rsidRPr="00F07B6E" w:rsidTr="00732D11">
        <w:tc>
          <w:tcPr>
            <w:tcW w:w="4503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166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2331</w:t>
            </w:r>
          </w:p>
        </w:tc>
      </w:tr>
      <w:tr w:rsidR="00732D11" w:rsidRPr="00F07B6E" w:rsidTr="00732D11">
        <w:tc>
          <w:tcPr>
            <w:tcW w:w="4503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Дети в возрасте до 17 лет включительно, чел.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66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732D11" w:rsidRPr="00F07B6E" w:rsidTr="00732D11">
        <w:tc>
          <w:tcPr>
            <w:tcW w:w="4503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66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1129</w:t>
            </w:r>
          </w:p>
        </w:tc>
      </w:tr>
      <w:tr w:rsidR="00732D11" w:rsidRPr="00F07B6E" w:rsidTr="00732D11">
        <w:tc>
          <w:tcPr>
            <w:tcW w:w="4503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712</w:t>
            </w:r>
          </w:p>
        </w:tc>
        <w:tc>
          <w:tcPr>
            <w:tcW w:w="1701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731</w:t>
            </w:r>
          </w:p>
        </w:tc>
        <w:tc>
          <w:tcPr>
            <w:tcW w:w="166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</w:tr>
    </w:tbl>
    <w:p w:rsidR="00732D11" w:rsidRPr="00F07B6E" w:rsidRDefault="00F07B6E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2D11" w:rsidRPr="00F07B6E" w:rsidRDefault="00F07B6E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D11" w:rsidRPr="00F07B6E">
        <w:rPr>
          <w:rFonts w:ascii="Times New Roman" w:eastAsia="Calibri" w:hAnsi="Times New Roman" w:cs="Times New Roman"/>
          <w:sz w:val="24"/>
          <w:szCs w:val="24"/>
        </w:rPr>
        <w:tab/>
        <w:t xml:space="preserve">Численность трудоспособного населения за три года уменьшилась с 50% до 48% от общего количества населения, численность детей до 17 лет колеблется в пределах 19-20%, количество пенсионеров увеличилось с 29,5% до 31,3%. </w:t>
      </w: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ab/>
        <w:t xml:space="preserve">Баланс рождаемость-смертность в поселении за период 2015-2017 годы находится в положительном значении: число родившихся за последние два года превышает число умерших. Процесс естественной </w:t>
      </w:r>
      <w:r w:rsidR="00704CE5" w:rsidRPr="00F07B6E">
        <w:rPr>
          <w:rFonts w:ascii="Times New Roman" w:eastAsia="Calibri" w:hAnsi="Times New Roman" w:cs="Times New Roman"/>
          <w:sz w:val="24"/>
          <w:szCs w:val="24"/>
        </w:rPr>
        <w:t>прибыли населения</w:t>
      </w: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в целом увеличивается (Таблица № 6).</w:t>
      </w: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Таблица № 6. Естественный прирост (убыль)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126"/>
        <w:gridCol w:w="2268"/>
        <w:gridCol w:w="2092"/>
      </w:tblGrid>
      <w:tr w:rsidR="00732D11" w:rsidRPr="00F07B6E" w:rsidTr="00732D11">
        <w:tc>
          <w:tcPr>
            <w:tcW w:w="3085" w:type="dxa"/>
            <w:vMerge w:val="restart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  <w:gridSpan w:val="3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732D11" w:rsidRPr="00F07B6E" w:rsidTr="00732D11">
        <w:tc>
          <w:tcPr>
            <w:tcW w:w="3085" w:type="dxa"/>
            <w:vMerge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226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2092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732D11" w:rsidRPr="00F07B6E" w:rsidTr="00732D11">
        <w:tc>
          <w:tcPr>
            <w:tcW w:w="3085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21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92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732D11" w:rsidRPr="00F07B6E" w:rsidTr="00732D11">
        <w:tc>
          <w:tcPr>
            <w:tcW w:w="3085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21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732D11" w:rsidRPr="00F07B6E" w:rsidTr="00732D11">
        <w:tc>
          <w:tcPr>
            <w:tcW w:w="3085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Естественный прирост, убыль</w:t>
            </w:r>
            <w:proofErr w:type="gramStart"/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268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092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</w:tbl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Миграционная ситуация в поселении представлена в таблице № 7. Число прибывших граждан в сельское поселение медленно сокращается, число граждан, выбывших с территории поселения, напротив, резко увеличивается.</w:t>
      </w:r>
    </w:p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Таблица № 7. Миграционный прирост (убыль) населения.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914"/>
      </w:tblGrid>
      <w:tr w:rsidR="00732D11" w:rsidRPr="00F07B6E" w:rsidTr="00732D11">
        <w:tc>
          <w:tcPr>
            <w:tcW w:w="3829" w:type="dxa"/>
            <w:vMerge w:val="restart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742" w:type="dxa"/>
            <w:gridSpan w:val="3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732D11" w:rsidRPr="00F07B6E" w:rsidTr="00732D11">
        <w:tc>
          <w:tcPr>
            <w:tcW w:w="3829" w:type="dxa"/>
            <w:vMerge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732D11" w:rsidRPr="00F07B6E" w:rsidTr="00732D11">
        <w:tc>
          <w:tcPr>
            <w:tcW w:w="3829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Число прибывших граждан, чел.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732D11" w:rsidRPr="00F07B6E" w:rsidTr="00732D11">
        <w:tc>
          <w:tcPr>
            <w:tcW w:w="3829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Число выбывших граждан, чел.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732D11" w:rsidRPr="00F07B6E" w:rsidTr="00732D11">
        <w:tc>
          <w:tcPr>
            <w:tcW w:w="3829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Миграционный прирост, убыль</w:t>
            </w:r>
            <w:proofErr w:type="gramStart"/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- 32</w:t>
            </w:r>
          </w:p>
        </w:tc>
        <w:tc>
          <w:tcPr>
            <w:tcW w:w="1914" w:type="dxa"/>
            <w:shd w:val="clear" w:color="auto" w:fill="auto"/>
          </w:tcPr>
          <w:p w:rsidR="00732D11" w:rsidRPr="00F07B6E" w:rsidRDefault="00732D11" w:rsidP="00F07B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6E">
              <w:rPr>
                <w:rFonts w:ascii="Times New Roman" w:eastAsia="Calibri" w:hAnsi="Times New Roman" w:cs="Times New Roman"/>
                <w:sz w:val="24"/>
                <w:szCs w:val="24"/>
              </w:rPr>
              <w:t>- 38</w:t>
            </w:r>
          </w:p>
        </w:tc>
      </w:tr>
    </w:tbl>
    <w:p w:rsidR="00732D11" w:rsidRPr="00F07B6E" w:rsidRDefault="00732D11" w:rsidP="00F07B6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В целом в сельском поселении численность населения медленно сокращается (Таблица № 3).  </w:t>
      </w:r>
    </w:p>
    <w:p w:rsidR="00732D11" w:rsidRPr="00F07B6E" w:rsidRDefault="00732D11" w:rsidP="00F07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7B6E">
        <w:rPr>
          <w:rFonts w:ascii="Times New Roman" w:eastAsia="Calibri" w:hAnsi="Times New Roman" w:cs="Times New Roman"/>
          <w:sz w:val="24"/>
          <w:szCs w:val="24"/>
        </w:rPr>
        <w:tab/>
        <w:t xml:space="preserve">Численность трудоустроенных граждан в Новониколаевском сельском поселении с 50,5% (от общей численности трудоспособного населения) в 2015 году увеличилась до 74,7 % в 2017 году. </w:t>
      </w:r>
      <w:proofErr w:type="gramStart"/>
      <w:r w:rsidRPr="00F07B6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07B6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07B6E">
        <w:rPr>
          <w:rFonts w:ascii="Times New Roman" w:eastAsia="Calibri" w:hAnsi="Times New Roman" w:cs="Times New Roman"/>
          <w:sz w:val="24"/>
          <w:szCs w:val="24"/>
        </w:rPr>
        <w:t>. Новониколаевка, с.</w:t>
      </w:r>
      <w:r w:rsidR="00AC5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Минаевка, пос. Большой </w:t>
      </w:r>
      <w:r w:rsidR="00704CE5" w:rsidRPr="00F07B6E">
        <w:rPr>
          <w:rFonts w:ascii="Times New Roman" w:eastAsia="Calibri" w:hAnsi="Times New Roman" w:cs="Times New Roman"/>
          <w:sz w:val="24"/>
          <w:szCs w:val="24"/>
        </w:rPr>
        <w:t>Кордон работающее</w:t>
      </w: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население составляет большую часть трудоспособного населения (72,5%, 77% и 91% соответственно). </w:t>
      </w:r>
      <w:proofErr w:type="gramStart"/>
      <w:r w:rsidRPr="00F07B6E">
        <w:rPr>
          <w:rFonts w:ascii="Times New Roman" w:eastAsia="Calibri" w:hAnsi="Times New Roman" w:cs="Times New Roman"/>
          <w:sz w:val="24"/>
          <w:szCs w:val="24"/>
        </w:rPr>
        <w:t>В отдаленной от центральной усадьбы д.</w:t>
      </w:r>
      <w:r w:rsidR="00C50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7B6E">
        <w:rPr>
          <w:rFonts w:ascii="Times New Roman" w:eastAsia="Calibri" w:hAnsi="Times New Roman" w:cs="Times New Roman"/>
          <w:sz w:val="24"/>
          <w:szCs w:val="24"/>
        </w:rPr>
        <w:t>Гарь трудоустроенное население составляет 53%.</w:t>
      </w:r>
      <w:proofErr w:type="gramEnd"/>
    </w:p>
    <w:p w:rsidR="00732D11" w:rsidRPr="00F07B6E" w:rsidRDefault="00732D11" w:rsidP="00F102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Основная часть трудовых ресурсов – это трудоспособное население в трудоспособном возрасте, доля работающих лиц старших возрастов незначительна. </w:t>
      </w:r>
    </w:p>
    <w:p w:rsidR="005B0009" w:rsidRPr="00F102D4" w:rsidRDefault="00732D11" w:rsidP="00F102D4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B6E">
        <w:rPr>
          <w:rFonts w:ascii="Times New Roman" w:eastAsia="Calibri" w:hAnsi="Times New Roman" w:cs="Times New Roman"/>
          <w:sz w:val="24"/>
          <w:szCs w:val="24"/>
        </w:rPr>
        <w:t>Наибольшее количество работающих граждан на территории Новониколаевского сельского поселения занято в сельском хозяйстве (ОО</w:t>
      </w:r>
      <w:r w:rsidR="00F102D4">
        <w:rPr>
          <w:rFonts w:ascii="Times New Roman" w:eastAsia="Calibri" w:hAnsi="Times New Roman" w:cs="Times New Roman"/>
          <w:sz w:val="24"/>
          <w:szCs w:val="24"/>
        </w:rPr>
        <w:t>О</w:t>
      </w: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2D4">
        <w:rPr>
          <w:rFonts w:ascii="Times New Roman" w:eastAsia="Calibri" w:hAnsi="Times New Roman" w:cs="Times New Roman"/>
          <w:sz w:val="24"/>
          <w:szCs w:val="24"/>
        </w:rPr>
        <w:t>«</w:t>
      </w:r>
      <w:r w:rsidRPr="00F07B6E">
        <w:rPr>
          <w:rFonts w:ascii="Times New Roman" w:eastAsia="Calibri" w:hAnsi="Times New Roman" w:cs="Times New Roman"/>
          <w:sz w:val="24"/>
          <w:szCs w:val="24"/>
        </w:rPr>
        <w:t xml:space="preserve">КФХ «Нива»), в лесозаготовительной отрасли (ООО «Сиблеспром») и бюджетной сфере (образование, культура, здравоохранение), часть населения трудится вахтовым методом за пределами сельского поселения в северных районах Томской области. </w:t>
      </w:r>
    </w:p>
    <w:p w:rsidR="005B0009" w:rsidRPr="005B0009" w:rsidRDefault="00355669" w:rsidP="005B000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5B0009" w:rsidRPr="005B0009">
        <w:rPr>
          <w:rFonts w:ascii="Times New Roman" w:eastAsia="Calibri" w:hAnsi="Times New Roman" w:cs="Times New Roman"/>
          <w:b/>
          <w:sz w:val="24"/>
          <w:szCs w:val="24"/>
        </w:rPr>
        <w:t>Экономическая ситуация:</w:t>
      </w:r>
    </w:p>
    <w:p w:rsidR="005B0009" w:rsidRDefault="005B0009" w:rsidP="005B000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0009">
        <w:rPr>
          <w:rFonts w:ascii="Times New Roman" w:eastAsia="Calibri" w:hAnsi="Times New Roman" w:cs="Times New Roman"/>
          <w:b/>
          <w:sz w:val="24"/>
          <w:szCs w:val="24"/>
        </w:rPr>
        <w:t>Сельское хозяйство</w:t>
      </w:r>
    </w:p>
    <w:p w:rsidR="00F102D4" w:rsidRPr="00C950DE" w:rsidRDefault="00F102D4" w:rsidP="00F102D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По состоянию на 01.01.2018 на территории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зарегистрирован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 ООО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«КФХ «Нива», которое занимается п</w:t>
      </w:r>
      <w:r w:rsidRPr="00C950DE">
        <w:rPr>
          <w:rFonts w:ascii="Times New Roman" w:eastAsia="Calibri" w:hAnsi="Times New Roman" w:cs="Times New Roman"/>
          <w:sz w:val="24"/>
          <w:szCs w:val="24"/>
        </w:rPr>
        <w:t>роизводством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сельскохозяйственной продукции. Основной вид деятельности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94857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Pr="00594857">
        <w:rPr>
          <w:rFonts w:ascii="Times New Roman" w:hAnsi="Times New Roman" w:cs="Times New Roman"/>
          <w:color w:val="000000"/>
          <w:shd w:val="clear" w:color="auto" w:fill="FFFFFF"/>
        </w:rPr>
        <w:t>ыращивание зерновых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594857">
        <w:rPr>
          <w:rFonts w:ascii="Times New Roman" w:hAnsi="Times New Roman" w:cs="Times New Roman"/>
          <w:color w:val="000000"/>
          <w:shd w:val="clear" w:color="auto" w:fill="FFFFFF"/>
        </w:rPr>
        <w:t xml:space="preserve"> зернобобовых культур и семян масличных культур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Специализируется на разведении молочного крупного рогатого скота, производстве сырого молока.</w:t>
      </w:r>
    </w:p>
    <w:p w:rsidR="00F102D4" w:rsidRPr="00C950DE" w:rsidRDefault="00F102D4" w:rsidP="00F102D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Производством сельскохозяйственной продукции занимаются в поселении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личные подсобные хозяйства граждан.</w:t>
      </w:r>
    </w:p>
    <w:p w:rsidR="00F102D4" w:rsidRPr="00C950DE" w:rsidRDefault="00F102D4" w:rsidP="00F102D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01.01.2018 в ЛПХ населения содержалось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455 голов КРС, в том числе 191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коров, </w:t>
      </w:r>
      <w:r>
        <w:rPr>
          <w:rFonts w:ascii="Times New Roman" w:eastAsia="Calibri" w:hAnsi="Times New Roman" w:cs="Times New Roman"/>
          <w:sz w:val="24"/>
          <w:szCs w:val="24"/>
        </w:rPr>
        <w:t>230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свиней, 2</w:t>
      </w:r>
      <w:r>
        <w:rPr>
          <w:rFonts w:ascii="Times New Roman" w:eastAsia="Calibri" w:hAnsi="Times New Roman" w:cs="Times New Roman"/>
          <w:sz w:val="24"/>
          <w:szCs w:val="24"/>
        </w:rPr>
        <w:t>77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голов овец и коз</w:t>
      </w:r>
      <w:r>
        <w:rPr>
          <w:rFonts w:ascii="Times New Roman" w:eastAsia="Calibri" w:hAnsi="Times New Roman" w:cs="Times New Roman"/>
          <w:sz w:val="24"/>
          <w:szCs w:val="24"/>
        </w:rPr>
        <w:t>, 11 лошадей.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целом в личных подсобных хозяйствах населения сохраняется тенденция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уменьшения поголовья скота, не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смотря на это развитие личных подворий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граждан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является одним из способов 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самозанятости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CE5" w:rsidRPr="00C950DE">
        <w:rPr>
          <w:rFonts w:ascii="Times New Roman" w:eastAsia="Calibri" w:hAnsi="Times New Roman" w:cs="Times New Roman"/>
          <w:sz w:val="24"/>
          <w:szCs w:val="24"/>
        </w:rPr>
        <w:t>населения, дополнительным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источником доходов семей.</w:t>
      </w:r>
    </w:p>
    <w:p w:rsidR="00F102D4" w:rsidRPr="00C950DE" w:rsidRDefault="00F102D4" w:rsidP="00F102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Жилищно-коммунальное хозяйство</w:t>
      </w:r>
    </w:p>
    <w:p w:rsidR="00F102D4" w:rsidRPr="00C950DE" w:rsidRDefault="00F102D4" w:rsidP="00F102D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сельского поселения функционирует муниципальное унитарное предприятие «Ново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николаевское жилищно-коммунальное хозяйство</w:t>
      </w:r>
      <w:r w:rsidRPr="00C950DE">
        <w:rPr>
          <w:rFonts w:ascii="Times New Roman" w:eastAsia="Calibri" w:hAnsi="Times New Roman" w:cs="Times New Roman"/>
          <w:sz w:val="24"/>
          <w:szCs w:val="24"/>
        </w:rPr>
        <w:t>» (МУП «</w:t>
      </w:r>
      <w:r>
        <w:rPr>
          <w:rFonts w:ascii="Times New Roman" w:eastAsia="Calibri" w:hAnsi="Times New Roman" w:cs="Times New Roman"/>
          <w:sz w:val="24"/>
          <w:szCs w:val="24"/>
        </w:rPr>
        <w:t>Новониколаевское ЖКХ</w:t>
      </w:r>
      <w:r w:rsidRPr="00C950DE">
        <w:rPr>
          <w:rFonts w:ascii="Times New Roman" w:eastAsia="Calibri" w:hAnsi="Times New Roman" w:cs="Times New Roman"/>
          <w:sz w:val="24"/>
          <w:szCs w:val="24"/>
        </w:rPr>
        <w:t>»</w:t>
      </w:r>
      <w:r w:rsidR="00704CE5" w:rsidRPr="00C950D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704CE5">
        <w:rPr>
          <w:rFonts w:ascii="Times New Roman" w:eastAsia="Calibri" w:hAnsi="Times New Roman" w:cs="Times New Roman"/>
          <w:sz w:val="24"/>
          <w:szCs w:val="24"/>
        </w:rPr>
        <w:t>в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хозяйственном ведении которого </w:t>
      </w:r>
      <w:r w:rsidR="00704CE5" w:rsidRPr="00C950DE">
        <w:rPr>
          <w:rFonts w:ascii="Times New Roman" w:eastAsia="Calibri" w:hAnsi="Times New Roman" w:cs="Times New Roman"/>
          <w:sz w:val="24"/>
          <w:szCs w:val="24"/>
        </w:rPr>
        <w:t>находятся водопроводные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сети (17,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км),</w:t>
      </w:r>
      <w:r w:rsidR="00ED405F">
        <w:rPr>
          <w:rFonts w:ascii="Times New Roman" w:eastAsia="Calibri" w:hAnsi="Times New Roman" w:cs="Times New Roman"/>
          <w:sz w:val="24"/>
          <w:szCs w:val="24"/>
        </w:rPr>
        <w:t xml:space="preserve"> водоразборные скважины (9 шт., в настоящее время работают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05F">
        <w:rPr>
          <w:rFonts w:ascii="Times New Roman" w:eastAsia="Calibri" w:hAnsi="Times New Roman" w:cs="Times New Roman"/>
          <w:sz w:val="24"/>
          <w:szCs w:val="24"/>
        </w:rPr>
        <w:t xml:space="preserve">7, 2 в </w:t>
      </w:r>
      <w:r w:rsidR="00ED405F">
        <w:rPr>
          <w:rFonts w:ascii="Times New Roman" w:eastAsia="Calibri" w:hAnsi="Times New Roman" w:cs="Times New Roman"/>
          <w:sz w:val="24"/>
          <w:szCs w:val="24"/>
        </w:rPr>
        <w:lastRenderedPageBreak/>
        <w:t>резерве</w:t>
      </w:r>
      <w:r w:rsidR="00704CE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704CE5" w:rsidRPr="00C950DE">
        <w:rPr>
          <w:rFonts w:ascii="Times New Roman" w:eastAsia="Calibri" w:hAnsi="Times New Roman" w:cs="Times New Roman"/>
          <w:sz w:val="24"/>
          <w:szCs w:val="24"/>
        </w:rPr>
        <w:t>водонапорные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башни (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шт.</w:t>
      </w:r>
      <w:r w:rsidR="00704CE5" w:rsidRPr="00C950DE">
        <w:rPr>
          <w:rFonts w:ascii="Times New Roman" w:eastAsia="Calibri" w:hAnsi="Times New Roman" w:cs="Times New Roman"/>
          <w:sz w:val="24"/>
          <w:szCs w:val="24"/>
        </w:rPr>
        <w:t>), водоразборные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колонки (</w:t>
      </w:r>
      <w:r w:rsidR="00ED405F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шт.).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МУП </w:t>
      </w:r>
      <w:r w:rsidR="00704CE5">
        <w:rPr>
          <w:rFonts w:ascii="Times New Roman" w:eastAsia="Calibri" w:hAnsi="Times New Roman" w:cs="Times New Roman"/>
          <w:sz w:val="24"/>
          <w:szCs w:val="24"/>
        </w:rPr>
        <w:t xml:space="preserve">ЖКХ </w:t>
      </w:r>
      <w:r w:rsidR="00704CE5" w:rsidRPr="00C950DE">
        <w:rPr>
          <w:rFonts w:ascii="Times New Roman" w:eastAsia="Calibri" w:hAnsi="Times New Roman" w:cs="Times New Roman"/>
          <w:sz w:val="24"/>
          <w:szCs w:val="24"/>
        </w:rPr>
        <w:t>работают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05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F102D4" w:rsidRPr="00C950DE" w:rsidRDefault="00F102D4" w:rsidP="00F102D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Жилищный фонд поселения составляет </w:t>
      </w:r>
      <w:r>
        <w:rPr>
          <w:rFonts w:ascii="Times New Roman" w:eastAsia="Calibri" w:hAnsi="Times New Roman" w:cs="Times New Roman"/>
          <w:sz w:val="24"/>
          <w:szCs w:val="24"/>
        </w:rPr>
        <w:t>51,2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м., в том числе </w:t>
      </w:r>
      <w:r>
        <w:rPr>
          <w:rFonts w:ascii="Times New Roman" w:eastAsia="Calibri" w:hAnsi="Times New Roman" w:cs="Times New Roman"/>
          <w:sz w:val="24"/>
          <w:szCs w:val="24"/>
        </w:rPr>
        <w:t>49,1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м. частное жилье, </w:t>
      </w:r>
      <w:r>
        <w:rPr>
          <w:rFonts w:ascii="Times New Roman" w:eastAsia="Calibri" w:hAnsi="Times New Roman" w:cs="Times New Roman"/>
          <w:sz w:val="24"/>
          <w:szCs w:val="24"/>
        </w:rPr>
        <w:t>2,1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 – муниципальный жилищный фонд.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Жилищный фонд по видам благоустройства представлен в таблице № 8.</w:t>
      </w:r>
    </w:p>
    <w:p w:rsidR="00F102D4" w:rsidRPr="00C950DE" w:rsidRDefault="00F102D4" w:rsidP="00F102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8. Благоустройство жилищного фонда.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073"/>
        <w:gridCol w:w="874"/>
        <w:gridCol w:w="922"/>
        <w:gridCol w:w="1418"/>
        <w:gridCol w:w="1134"/>
        <w:gridCol w:w="850"/>
        <w:gridCol w:w="1134"/>
      </w:tblGrid>
      <w:tr w:rsidR="00F102D4" w:rsidRPr="00C950DE" w:rsidTr="00D90152">
        <w:trPr>
          <w:trHeight w:val="300"/>
        </w:trPr>
        <w:tc>
          <w:tcPr>
            <w:tcW w:w="1667" w:type="dxa"/>
            <w:vMerge w:val="restart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жилья</w:t>
            </w:r>
          </w:p>
        </w:tc>
        <w:tc>
          <w:tcPr>
            <w:tcW w:w="1073" w:type="dxa"/>
            <w:vMerge w:val="restart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тыс. м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32" w:type="dxa"/>
            <w:gridSpan w:val="6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оборудованная, тыс. м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102D4" w:rsidRPr="00C950DE" w:rsidTr="00D90152">
        <w:trPr>
          <w:trHeight w:val="240"/>
        </w:trPr>
        <w:tc>
          <w:tcPr>
            <w:tcW w:w="1667" w:type="dxa"/>
            <w:vMerge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Водо-</w:t>
            </w:r>
          </w:p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</w:t>
            </w:r>
            <w:proofErr w:type="spellEnd"/>
          </w:p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22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Канали-</w:t>
            </w:r>
          </w:p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зацией</w:t>
            </w:r>
            <w:proofErr w:type="spellEnd"/>
          </w:p>
        </w:tc>
        <w:tc>
          <w:tcPr>
            <w:tcW w:w="1418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Центральным отоплением</w:t>
            </w:r>
          </w:p>
        </w:tc>
        <w:tc>
          <w:tcPr>
            <w:tcW w:w="1134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Ваннами</w:t>
            </w:r>
          </w:p>
        </w:tc>
        <w:tc>
          <w:tcPr>
            <w:tcW w:w="850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Газом</w:t>
            </w:r>
          </w:p>
        </w:tc>
        <w:tc>
          <w:tcPr>
            <w:tcW w:w="1134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</w:t>
            </w:r>
          </w:p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плитами</w:t>
            </w:r>
          </w:p>
        </w:tc>
      </w:tr>
      <w:tr w:rsidR="00F102D4" w:rsidRPr="00C950DE" w:rsidTr="00D90152">
        <w:tc>
          <w:tcPr>
            <w:tcW w:w="1667" w:type="dxa"/>
          </w:tcPr>
          <w:p w:rsidR="00F102D4" w:rsidRPr="00C950DE" w:rsidRDefault="00F102D4" w:rsidP="00D9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площадь жилищного фонда по поселению</w:t>
            </w:r>
          </w:p>
        </w:tc>
        <w:tc>
          <w:tcPr>
            <w:tcW w:w="1073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74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22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</w:tcPr>
          <w:p w:rsidR="00F102D4" w:rsidRPr="00C950DE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</w:tbl>
    <w:p w:rsidR="00F102D4" w:rsidRPr="00C950DE" w:rsidRDefault="00F102D4" w:rsidP="00F102D4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Лесопромышленные предприятия.</w:t>
      </w:r>
    </w:p>
    <w:p w:rsidR="00F102D4" w:rsidRDefault="00F102D4" w:rsidP="00F102D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осуществляют свою деятельность </w:t>
      </w:r>
      <w:r>
        <w:rPr>
          <w:rFonts w:ascii="Times New Roman" w:eastAsia="Calibri" w:hAnsi="Times New Roman" w:cs="Times New Roman"/>
          <w:sz w:val="24"/>
          <w:szCs w:val="24"/>
        </w:rPr>
        <w:t>ООО «Сиблеспром» (п. Большой Кордон)</w:t>
      </w:r>
      <w:r w:rsidR="00D90152">
        <w:rPr>
          <w:rFonts w:ascii="Times New Roman" w:eastAsia="Calibri" w:hAnsi="Times New Roman" w:cs="Times New Roman"/>
          <w:sz w:val="24"/>
          <w:szCs w:val="24"/>
        </w:rPr>
        <w:t>, ООО ПКФ «Надежда» (с. Минаевка</w:t>
      </w:r>
      <w:r w:rsidR="00704CE5">
        <w:rPr>
          <w:rFonts w:ascii="Times New Roman" w:eastAsia="Calibri" w:hAnsi="Times New Roman" w:cs="Times New Roman"/>
          <w:sz w:val="24"/>
          <w:szCs w:val="24"/>
        </w:rPr>
        <w:t>), ООО</w:t>
      </w:r>
      <w:r w:rsidR="00D90152">
        <w:rPr>
          <w:rFonts w:ascii="Times New Roman" w:eastAsia="Calibri" w:hAnsi="Times New Roman" w:cs="Times New Roman"/>
          <w:sz w:val="24"/>
          <w:szCs w:val="24"/>
        </w:rPr>
        <w:t xml:space="preserve"> «Завод «Родина» (с. Новониколаевка),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152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пилорам</w:t>
      </w:r>
      <w:r w:rsidR="00D90152">
        <w:rPr>
          <w:rFonts w:ascii="Times New Roman" w:eastAsia="Calibri" w:hAnsi="Times New Roman" w:cs="Times New Roman"/>
          <w:sz w:val="24"/>
          <w:szCs w:val="24"/>
        </w:rPr>
        <w:t>ы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90152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- в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1 - в д. </w:t>
      </w:r>
      <w:r>
        <w:rPr>
          <w:rFonts w:ascii="Times New Roman" w:eastAsia="Calibri" w:hAnsi="Times New Roman" w:cs="Times New Roman"/>
          <w:sz w:val="24"/>
          <w:szCs w:val="24"/>
        </w:rPr>
        <w:t>Караколь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1 - в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Михайловка</w:t>
      </w:r>
      <w:r w:rsidR="00730AAA">
        <w:rPr>
          <w:rFonts w:ascii="Times New Roman" w:eastAsia="Calibri" w:hAnsi="Times New Roman" w:cs="Times New Roman"/>
          <w:sz w:val="24"/>
          <w:szCs w:val="24"/>
        </w:rPr>
        <w:t>, 1- в д. Гарь</w:t>
      </w:r>
      <w:r w:rsidR="00704CE5">
        <w:rPr>
          <w:rFonts w:ascii="Times New Roman" w:eastAsia="Calibri" w:hAnsi="Times New Roman" w:cs="Times New Roman"/>
          <w:sz w:val="24"/>
          <w:szCs w:val="24"/>
        </w:rPr>
        <w:t>), принадлежащие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индивидуальным предпринимателям</w:t>
      </w:r>
      <w:r>
        <w:rPr>
          <w:rFonts w:ascii="Times New Roman" w:eastAsia="Calibri" w:hAnsi="Times New Roman" w:cs="Times New Roman"/>
          <w:sz w:val="24"/>
          <w:szCs w:val="24"/>
        </w:rPr>
        <w:t>; столярная мастерская в с. Минаевка</w:t>
      </w:r>
      <w:r w:rsidR="004654E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102D4" w:rsidRDefault="00F102D4" w:rsidP="00F102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Транспорт </w:t>
      </w:r>
    </w:p>
    <w:p w:rsidR="00F102D4" w:rsidRPr="00D61E36" w:rsidRDefault="00F102D4" w:rsidP="00F102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территории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проходит автомобильная дорога, связывающая поселение с г.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поселения. </w:t>
      </w:r>
    </w:p>
    <w:p w:rsidR="00F102D4" w:rsidRPr="00D61E36" w:rsidRDefault="00F102D4" w:rsidP="00F10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Протяжённость дорог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местного значения</w:t>
      </w:r>
      <w:r w:rsidRPr="00D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9</w:t>
      </w:r>
      <w:r w:rsidRPr="00D61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02D4" w:rsidRPr="00D61E36" w:rsidRDefault="00F102D4" w:rsidP="00F10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61E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Протяжённость дорог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местного значения</w:t>
      </w: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3827"/>
        <w:gridCol w:w="2003"/>
      </w:tblGrid>
      <w:tr w:rsidR="00F102D4" w:rsidRPr="00D61E36" w:rsidTr="00D90152">
        <w:trPr>
          <w:gridAfter w:val="1"/>
          <w:wAfter w:w="2003" w:type="dxa"/>
        </w:trPr>
        <w:tc>
          <w:tcPr>
            <w:tcW w:w="5070" w:type="dxa"/>
          </w:tcPr>
          <w:p w:rsidR="00F102D4" w:rsidRPr="00D61E36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6">
              <w:rPr>
                <w:rFonts w:ascii="Times New Roman" w:eastAsia="Times New Roman" w:hAnsi="Times New Roman" w:cs="Times New Roman"/>
                <w:lang w:eastAsia="ru-RU"/>
              </w:rPr>
              <w:t>Дорожное покрытие</w:t>
            </w:r>
          </w:p>
        </w:tc>
        <w:tc>
          <w:tcPr>
            <w:tcW w:w="3827" w:type="dxa"/>
          </w:tcPr>
          <w:p w:rsidR="00F102D4" w:rsidRPr="00D61E36" w:rsidRDefault="00F102D4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6">
              <w:rPr>
                <w:rFonts w:ascii="Times New Roman" w:eastAsia="Times New Roman" w:hAnsi="Times New Roman" w:cs="Times New Roman"/>
                <w:lang w:eastAsia="ru-RU"/>
              </w:rPr>
              <w:t xml:space="preserve">Протяжённость, </w:t>
            </w:r>
            <w:proofErr w:type="gramStart"/>
            <w:r w:rsidRPr="00D61E36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</w:p>
        </w:tc>
      </w:tr>
      <w:tr w:rsidR="00F102D4" w:rsidRPr="00D61E36" w:rsidTr="00D90152">
        <w:trPr>
          <w:gridAfter w:val="1"/>
          <w:wAfter w:w="2003" w:type="dxa"/>
        </w:trPr>
        <w:tc>
          <w:tcPr>
            <w:tcW w:w="5070" w:type="dxa"/>
          </w:tcPr>
          <w:p w:rsidR="00F102D4" w:rsidRPr="00D61E36" w:rsidRDefault="00F102D4" w:rsidP="00AC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</w:t>
            </w:r>
            <w:r w:rsidR="00AC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F102D4" w:rsidRPr="00D61E36" w:rsidRDefault="00AC569D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15,405</w:t>
            </w:r>
          </w:p>
        </w:tc>
      </w:tr>
      <w:tr w:rsidR="00F102D4" w:rsidRPr="00D61E36" w:rsidTr="00D90152">
        <w:trPr>
          <w:gridAfter w:val="1"/>
          <w:wAfter w:w="2003" w:type="dxa"/>
        </w:trPr>
        <w:tc>
          <w:tcPr>
            <w:tcW w:w="5070" w:type="dxa"/>
          </w:tcPr>
          <w:p w:rsidR="00F102D4" w:rsidRPr="00D61E36" w:rsidRDefault="00F102D4" w:rsidP="00AC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Гравийн</w:t>
            </w:r>
            <w:r w:rsidR="00AC569D">
              <w:rPr>
                <w:rFonts w:ascii="Times New Roman" w:eastAsia="Times New Roman" w:hAnsi="Times New Roman" w:cs="Times New Roman"/>
                <w:lang w:eastAsia="ru-RU"/>
              </w:rPr>
              <w:t>о-песочное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F102D4" w:rsidRDefault="00AC569D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23,347</w:t>
            </w:r>
          </w:p>
        </w:tc>
      </w:tr>
      <w:tr w:rsidR="00F102D4" w:rsidRPr="00D61E36" w:rsidTr="00D90152">
        <w:tc>
          <w:tcPr>
            <w:tcW w:w="5070" w:type="dxa"/>
          </w:tcPr>
          <w:p w:rsidR="00F102D4" w:rsidRPr="00D61E36" w:rsidRDefault="00F102D4" w:rsidP="00AC5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E36">
              <w:rPr>
                <w:rFonts w:ascii="Times New Roman" w:eastAsia="Times New Roman" w:hAnsi="Times New Roman" w:cs="Times New Roman"/>
                <w:lang w:eastAsia="ru-RU"/>
              </w:rPr>
              <w:t>Грунтов</w:t>
            </w:r>
            <w:r w:rsidR="00AC569D"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</w:p>
        </w:tc>
        <w:tc>
          <w:tcPr>
            <w:tcW w:w="3827" w:type="dxa"/>
          </w:tcPr>
          <w:p w:rsidR="00F102D4" w:rsidRPr="00D61E36" w:rsidRDefault="00AC569D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1,862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F102D4" w:rsidRPr="00D61E36" w:rsidRDefault="00F102D4" w:rsidP="00D9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69D" w:rsidRPr="00D61E36" w:rsidTr="00D90152">
        <w:tc>
          <w:tcPr>
            <w:tcW w:w="5070" w:type="dxa"/>
          </w:tcPr>
          <w:p w:rsidR="00AC569D" w:rsidRPr="00D61E36" w:rsidRDefault="00AC569D" w:rsidP="00D90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Щебень</w:t>
            </w:r>
          </w:p>
        </w:tc>
        <w:tc>
          <w:tcPr>
            <w:tcW w:w="3827" w:type="dxa"/>
          </w:tcPr>
          <w:p w:rsidR="00AC569D" w:rsidRDefault="00AC569D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AC569D" w:rsidRPr="00D61E36" w:rsidRDefault="00AC569D" w:rsidP="00D90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2D4" w:rsidRPr="00D61E36" w:rsidTr="00D90152">
        <w:trPr>
          <w:gridAfter w:val="1"/>
          <w:wAfter w:w="2003" w:type="dxa"/>
        </w:trPr>
        <w:tc>
          <w:tcPr>
            <w:tcW w:w="5070" w:type="dxa"/>
          </w:tcPr>
          <w:p w:rsidR="00F102D4" w:rsidRPr="00D61E36" w:rsidRDefault="00F102D4" w:rsidP="00D90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E36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827" w:type="dxa"/>
          </w:tcPr>
          <w:p w:rsidR="00F102D4" w:rsidRPr="00D61E36" w:rsidRDefault="00AC569D" w:rsidP="00D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41,744</w:t>
            </w:r>
          </w:p>
        </w:tc>
      </w:tr>
    </w:tbl>
    <w:p w:rsidR="00F102D4" w:rsidRPr="00D61E36" w:rsidRDefault="00F102D4" w:rsidP="00F10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2D4" w:rsidRDefault="00F102D4" w:rsidP="00F102D4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Благоустройство территории</w:t>
      </w:r>
    </w:p>
    <w:p w:rsidR="00F102D4" w:rsidRDefault="00F102D4" w:rsidP="00F102D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Протяженность сетей уличного освещения в населенных пунктах составляет</w:t>
      </w:r>
      <w:r w:rsidR="00ED405F">
        <w:rPr>
          <w:rFonts w:ascii="Times New Roman" w:eastAsia="Calibri" w:hAnsi="Times New Roman" w:cs="Times New Roman"/>
          <w:sz w:val="24"/>
          <w:szCs w:val="24"/>
        </w:rPr>
        <w:t xml:space="preserve"> 41,7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км. На содержание сетей уличного освещения из средств местного бюджета выделено: в 2016 году -</w:t>
      </w:r>
      <w:r w:rsidR="00AC569D">
        <w:rPr>
          <w:rFonts w:ascii="Times New Roman" w:eastAsia="Calibri" w:hAnsi="Times New Roman" w:cs="Times New Roman"/>
          <w:sz w:val="24"/>
          <w:szCs w:val="24"/>
        </w:rPr>
        <w:t>237,1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тыс. руб., в 2017 году – </w:t>
      </w:r>
      <w:r w:rsidR="00AC569D">
        <w:rPr>
          <w:rFonts w:ascii="Times New Roman" w:eastAsia="Calibri" w:hAnsi="Times New Roman" w:cs="Times New Roman"/>
          <w:sz w:val="24"/>
          <w:szCs w:val="24"/>
        </w:rPr>
        <w:t>181,</w:t>
      </w:r>
      <w:r w:rsidR="00704CE5">
        <w:rPr>
          <w:rFonts w:ascii="Times New Roman" w:eastAsia="Calibri" w:hAnsi="Times New Roman" w:cs="Times New Roman"/>
          <w:sz w:val="24"/>
          <w:szCs w:val="24"/>
        </w:rPr>
        <w:t>0 тыс.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руб., за текущий период 2018 года </w:t>
      </w:r>
      <w:r w:rsidR="00AC569D">
        <w:rPr>
          <w:rFonts w:ascii="Times New Roman" w:eastAsia="Calibri" w:hAnsi="Times New Roman" w:cs="Times New Roman"/>
          <w:sz w:val="24"/>
          <w:szCs w:val="24"/>
        </w:rPr>
        <w:t>251,</w:t>
      </w:r>
      <w:r w:rsidR="00704CE5">
        <w:rPr>
          <w:rFonts w:ascii="Times New Roman" w:eastAsia="Calibri" w:hAnsi="Times New Roman" w:cs="Times New Roman"/>
          <w:sz w:val="24"/>
          <w:szCs w:val="24"/>
        </w:rPr>
        <w:t>8 тыс.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</w:t>
      </w:r>
    </w:p>
    <w:p w:rsidR="00F102D4" w:rsidRPr="00B21ED8" w:rsidRDefault="00F102D4" w:rsidP="00F102D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B21ED8">
        <w:rPr>
          <w:rFonts w:ascii="Times New Roman" w:eastAsia="Calibri" w:hAnsi="Times New Roman" w:cs="Times New Roman"/>
          <w:sz w:val="24"/>
          <w:szCs w:val="24"/>
        </w:rPr>
        <w:t xml:space="preserve">а счет средств областного </w:t>
      </w:r>
      <w:r>
        <w:rPr>
          <w:rFonts w:ascii="Times New Roman" w:eastAsia="Calibri" w:hAnsi="Times New Roman" w:cs="Times New Roman"/>
          <w:sz w:val="24"/>
          <w:szCs w:val="24"/>
        </w:rPr>
        <w:t>бюджета и бюджета муниципального района прово</w:t>
      </w:r>
      <w:r w:rsidRPr="00B21ED8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ится </w:t>
      </w:r>
      <w:r w:rsidRPr="00B21ED8">
        <w:rPr>
          <w:rFonts w:ascii="Times New Roman" w:eastAsia="Calibri" w:hAnsi="Times New Roman" w:cs="Times New Roman"/>
          <w:sz w:val="24"/>
          <w:szCs w:val="24"/>
        </w:rPr>
        <w:t>ремонт дорог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общего пользования местного значения: в 2016 году –</w:t>
      </w:r>
      <w:r w:rsidR="00AC569D">
        <w:rPr>
          <w:rFonts w:ascii="Times New Roman" w:eastAsia="Calibri" w:hAnsi="Times New Roman" w:cs="Times New Roman"/>
          <w:sz w:val="24"/>
          <w:szCs w:val="24"/>
        </w:rPr>
        <w:t>2661,0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руб., в 2017 году – </w:t>
      </w:r>
      <w:r w:rsidR="00AC569D">
        <w:rPr>
          <w:rFonts w:ascii="Times New Roman" w:eastAsia="Calibri" w:hAnsi="Times New Roman" w:cs="Times New Roman"/>
          <w:sz w:val="24"/>
          <w:szCs w:val="24"/>
        </w:rPr>
        <w:t>2218,</w:t>
      </w:r>
      <w:r w:rsidR="00704CE5">
        <w:rPr>
          <w:rFonts w:ascii="Times New Roman" w:eastAsia="Calibri" w:hAnsi="Times New Roman" w:cs="Times New Roman"/>
          <w:sz w:val="24"/>
          <w:szCs w:val="24"/>
        </w:rPr>
        <w:t>1 тыс.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руб., за текущий период 2018 года –</w:t>
      </w:r>
      <w:r w:rsidR="00AC569D">
        <w:rPr>
          <w:rFonts w:ascii="Times New Roman" w:eastAsia="Calibri" w:hAnsi="Times New Roman" w:cs="Times New Roman"/>
          <w:sz w:val="24"/>
          <w:szCs w:val="24"/>
        </w:rPr>
        <w:t>2608,4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 Н</w:t>
      </w:r>
      <w:r w:rsidRPr="00B21ED8">
        <w:rPr>
          <w:rFonts w:ascii="Times New Roman" w:eastAsia="Calibri" w:hAnsi="Times New Roman" w:cs="Times New Roman"/>
          <w:sz w:val="24"/>
          <w:szCs w:val="24"/>
        </w:rPr>
        <w:t>а зимнее и летнее содержание дорог затрачено</w:t>
      </w:r>
      <w:r>
        <w:rPr>
          <w:rFonts w:ascii="Times New Roman" w:eastAsia="Calibri" w:hAnsi="Times New Roman" w:cs="Times New Roman"/>
          <w:sz w:val="24"/>
          <w:szCs w:val="24"/>
        </w:rPr>
        <w:t>: в 2016 году –</w:t>
      </w:r>
      <w:r w:rsidR="00AC569D">
        <w:rPr>
          <w:rFonts w:ascii="Times New Roman" w:eastAsia="Calibri" w:hAnsi="Times New Roman" w:cs="Times New Roman"/>
          <w:sz w:val="24"/>
          <w:szCs w:val="24"/>
        </w:rPr>
        <w:t>998,8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руб., в 2017 году –</w:t>
      </w:r>
      <w:r w:rsidR="006A65CA">
        <w:rPr>
          <w:rFonts w:ascii="Times New Roman" w:eastAsia="Calibri" w:hAnsi="Times New Roman" w:cs="Times New Roman"/>
          <w:sz w:val="24"/>
          <w:szCs w:val="24"/>
        </w:rPr>
        <w:t>1328,1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тыс. руб., за текущий период 2018 года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A65CA">
        <w:rPr>
          <w:rFonts w:ascii="Times New Roman" w:eastAsia="Calibri" w:hAnsi="Times New Roman" w:cs="Times New Roman"/>
          <w:sz w:val="24"/>
          <w:szCs w:val="24"/>
        </w:rPr>
        <w:t>487,</w:t>
      </w:r>
      <w:r w:rsidR="00704CE5">
        <w:rPr>
          <w:rFonts w:ascii="Times New Roman" w:eastAsia="Calibri" w:hAnsi="Times New Roman" w:cs="Times New Roman"/>
          <w:sz w:val="24"/>
          <w:szCs w:val="24"/>
        </w:rPr>
        <w:t>5 тыс.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руб.</w:t>
      </w:r>
    </w:p>
    <w:p w:rsidR="00F102D4" w:rsidRPr="00434D84" w:rsidRDefault="00F102D4" w:rsidP="00F102D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D84">
        <w:rPr>
          <w:rFonts w:ascii="Times New Roman" w:eastAsia="Calibri" w:hAnsi="Times New Roman" w:cs="Times New Roman"/>
          <w:sz w:val="24"/>
          <w:szCs w:val="24"/>
        </w:rPr>
        <w:t>Ежегодно проводятся двухмесячники по благоустройству, разрабатываются и утверждаются планы по бл</w:t>
      </w:r>
      <w:r>
        <w:rPr>
          <w:rFonts w:ascii="Times New Roman" w:eastAsia="Calibri" w:hAnsi="Times New Roman" w:cs="Times New Roman"/>
          <w:sz w:val="24"/>
          <w:szCs w:val="24"/>
        </w:rPr>
        <w:t>агоустройству, согласно которым</w:t>
      </w:r>
      <w:r w:rsidRPr="00434D84">
        <w:rPr>
          <w:rFonts w:ascii="Times New Roman" w:eastAsia="Calibri" w:hAnsi="Times New Roman" w:cs="Times New Roman"/>
          <w:sz w:val="24"/>
          <w:szCs w:val="24"/>
        </w:rPr>
        <w:t xml:space="preserve"> проводится благоустройство сельских кладбищ, ликвидируются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несанкционированные свалки твердых коммунальных отходов</w:t>
      </w:r>
      <w:r w:rsidRPr="00434D84">
        <w:rPr>
          <w:rFonts w:ascii="Times New Roman" w:eastAsia="Calibri" w:hAnsi="Times New Roman" w:cs="Times New Roman"/>
          <w:sz w:val="24"/>
          <w:szCs w:val="24"/>
        </w:rPr>
        <w:t>, население активно участвует в благоустройстве придомовых и приусадебных территорий.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F24E3" w:rsidRPr="00C950DE" w:rsidRDefault="00F102D4" w:rsidP="008F24E3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B0009">
        <w:rPr>
          <w:rFonts w:ascii="Times New Roman" w:eastAsia="Calibri" w:hAnsi="Times New Roman" w:cs="Times New Roman"/>
          <w:sz w:val="24"/>
          <w:szCs w:val="24"/>
        </w:rPr>
        <w:t>В Ново</w:t>
      </w:r>
      <w:r w:rsidR="008F24E3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для обеспечения отдыха детей дошкольного и младшего возраста </w:t>
      </w:r>
      <w:r w:rsidR="008F24E3" w:rsidRPr="00C950DE">
        <w:rPr>
          <w:rFonts w:ascii="Times New Roman" w:eastAsia="Calibri" w:hAnsi="Times New Roman" w:cs="Times New Roman"/>
          <w:sz w:val="24"/>
          <w:szCs w:val="24"/>
        </w:rPr>
        <w:t xml:space="preserve">имеются </w:t>
      </w:r>
      <w:r w:rsidR="008F24E3">
        <w:rPr>
          <w:rFonts w:ascii="Times New Roman" w:eastAsia="Calibri" w:hAnsi="Times New Roman" w:cs="Times New Roman"/>
          <w:sz w:val="24"/>
          <w:szCs w:val="24"/>
        </w:rPr>
        <w:t>3</w:t>
      </w:r>
      <w:r w:rsidR="008F24E3" w:rsidRPr="00C950DE">
        <w:rPr>
          <w:rFonts w:ascii="Times New Roman" w:eastAsia="Calibri" w:hAnsi="Times New Roman" w:cs="Times New Roman"/>
          <w:sz w:val="24"/>
          <w:szCs w:val="24"/>
        </w:rPr>
        <w:t xml:space="preserve"> детские игровые площадки, расположенные </w:t>
      </w:r>
      <w:r w:rsidR="008F24E3">
        <w:rPr>
          <w:rFonts w:ascii="Times New Roman" w:eastAsia="Calibri" w:hAnsi="Times New Roman" w:cs="Times New Roman"/>
          <w:sz w:val="24"/>
          <w:szCs w:val="24"/>
        </w:rPr>
        <w:lastRenderedPageBreak/>
        <w:t>в с. Новониколаевка, с. Минаевка и п. Большой Кордон</w:t>
      </w:r>
      <w:r w:rsidR="008F24E3" w:rsidRPr="00C950D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8F24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F24E3" w:rsidRPr="00C950DE">
        <w:rPr>
          <w:rFonts w:ascii="Times New Roman" w:eastAsia="Calibri" w:hAnsi="Times New Roman" w:cs="Times New Roman"/>
          <w:sz w:val="24"/>
          <w:szCs w:val="24"/>
        </w:rPr>
        <w:t>В</w:t>
      </w:r>
      <w:r w:rsidR="008F24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4E3" w:rsidRPr="00C950D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8F24E3">
        <w:rPr>
          <w:rFonts w:ascii="Times New Roman" w:eastAsia="Calibri" w:hAnsi="Times New Roman" w:cs="Times New Roman"/>
          <w:sz w:val="24"/>
          <w:szCs w:val="24"/>
        </w:rPr>
        <w:t xml:space="preserve">Новониколаевка </w:t>
      </w:r>
      <w:r w:rsidR="008F24E3" w:rsidRPr="00C950DE">
        <w:rPr>
          <w:rFonts w:ascii="Times New Roman" w:eastAsia="Calibri" w:hAnsi="Times New Roman" w:cs="Times New Roman"/>
          <w:sz w:val="24"/>
          <w:szCs w:val="24"/>
        </w:rPr>
        <w:t>детская площадка находится на территории школы.</w:t>
      </w:r>
      <w:proofErr w:type="gramEnd"/>
      <w:r w:rsidR="008F24E3">
        <w:rPr>
          <w:rFonts w:ascii="Times New Roman" w:eastAsia="Calibri" w:hAnsi="Times New Roman" w:cs="Times New Roman"/>
          <w:sz w:val="24"/>
          <w:szCs w:val="24"/>
        </w:rPr>
        <w:t xml:space="preserve"> Общая площадь площадок 260 </w:t>
      </w:r>
      <w:proofErr w:type="spellStart"/>
      <w:r w:rsidR="008F24E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F24E3">
        <w:rPr>
          <w:rFonts w:ascii="Times New Roman" w:eastAsia="Calibri" w:hAnsi="Times New Roman" w:cs="Times New Roman"/>
          <w:sz w:val="24"/>
          <w:szCs w:val="24"/>
        </w:rPr>
        <w:t>.</w:t>
      </w:r>
      <w:r w:rsidR="008F24E3" w:rsidRPr="00C950DE">
        <w:rPr>
          <w:rFonts w:ascii="Times New Roman" w:eastAsia="Calibri" w:hAnsi="Times New Roman" w:cs="Times New Roman"/>
          <w:sz w:val="24"/>
          <w:szCs w:val="24"/>
        </w:rPr>
        <w:t xml:space="preserve">  С. </w:t>
      </w:r>
      <w:r w:rsidR="008F24E3">
        <w:rPr>
          <w:rFonts w:ascii="Times New Roman" w:eastAsia="Calibri" w:hAnsi="Times New Roman" w:cs="Times New Roman"/>
          <w:sz w:val="24"/>
          <w:szCs w:val="24"/>
        </w:rPr>
        <w:t>Копыловка, д. Га</w:t>
      </w:r>
      <w:r w:rsidR="00704CE5">
        <w:rPr>
          <w:rFonts w:ascii="Times New Roman" w:eastAsia="Calibri" w:hAnsi="Times New Roman" w:cs="Times New Roman"/>
          <w:sz w:val="24"/>
          <w:szCs w:val="24"/>
        </w:rPr>
        <w:t>рь, д. Караколь и д. Михайловка</w:t>
      </w:r>
      <w:r w:rsidR="008F24E3" w:rsidRPr="00C950DE">
        <w:rPr>
          <w:rFonts w:ascii="Times New Roman" w:eastAsia="Calibri" w:hAnsi="Times New Roman" w:cs="Times New Roman"/>
          <w:sz w:val="24"/>
          <w:szCs w:val="24"/>
        </w:rPr>
        <w:t xml:space="preserve"> не имеют на своей территории детских игровых площадок.</w:t>
      </w:r>
    </w:p>
    <w:p w:rsidR="00F102D4" w:rsidRPr="00C950DE" w:rsidRDefault="008F24E3" w:rsidP="008F24E3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с. Ново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николаевка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структурное подразделение Группа дошкольного образования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М</w:t>
      </w:r>
      <w:r w:rsidR="00965F24">
        <w:rPr>
          <w:rFonts w:ascii="Times New Roman" w:eastAsia="Calibri" w:hAnsi="Times New Roman" w:cs="Times New Roman"/>
          <w:sz w:val="24"/>
          <w:szCs w:val="24"/>
        </w:rPr>
        <w:t>Б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="00965F24">
        <w:rPr>
          <w:rFonts w:ascii="Times New Roman" w:eastAsia="Calibri" w:hAnsi="Times New Roman" w:cs="Times New Roman"/>
          <w:sz w:val="24"/>
          <w:szCs w:val="24"/>
        </w:rPr>
        <w:t>«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СОШ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» имеет на своей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территории детскую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игров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площадк</w:t>
      </w:r>
      <w:r>
        <w:rPr>
          <w:rFonts w:ascii="Times New Roman" w:eastAsia="Calibri" w:hAnsi="Times New Roman" w:cs="Times New Roman"/>
          <w:sz w:val="24"/>
          <w:szCs w:val="24"/>
        </w:rPr>
        <w:t>у,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 котор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обустроена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том числе физкультурная площадка.</w:t>
      </w:r>
    </w:p>
    <w:p w:rsidR="00F102D4" w:rsidRPr="00C950DE" w:rsidRDefault="00F102D4" w:rsidP="00F102D4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Торговые предприятия.</w:t>
      </w:r>
    </w:p>
    <w:p w:rsidR="00F102D4" w:rsidRPr="00C950DE" w:rsidRDefault="00F102D4" w:rsidP="00F102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>На территории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торговую деятельность осуществляют 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сельпо и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предпринимателей. Во всех магазинах ассортимент представлен смешанными товарами.</w:t>
      </w:r>
    </w:p>
    <w:p w:rsidR="00F102D4" w:rsidRPr="00C950DE" w:rsidRDefault="00F102D4" w:rsidP="00F102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Предприятия бытового обслуживания.</w:t>
      </w:r>
    </w:p>
    <w:p w:rsidR="00F102D4" w:rsidRPr="00C950DE" w:rsidRDefault="00F102D4" w:rsidP="00F102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="00965F24">
        <w:rPr>
          <w:rFonts w:ascii="Times New Roman" w:eastAsia="Calibri" w:hAnsi="Times New Roman" w:cs="Times New Roman"/>
          <w:sz w:val="24"/>
          <w:szCs w:val="24"/>
        </w:rPr>
        <w:t xml:space="preserve">Предприятий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бытового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обслуживания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нет.</w:t>
      </w:r>
    </w:p>
    <w:p w:rsidR="00F102D4" w:rsidRPr="00C950DE" w:rsidRDefault="00F102D4" w:rsidP="00F102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Предприятия связи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2D4" w:rsidRPr="00C950DE" w:rsidRDefault="00F102D4" w:rsidP="00F102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 xml:space="preserve">Услуги связи в сельском поселении оказывают ФГУП «Почта России». В сельском поселении имеются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отделения связи. </w:t>
      </w:r>
    </w:p>
    <w:p w:rsidR="00D90152" w:rsidRPr="00111ED5" w:rsidRDefault="00D90152" w:rsidP="00D901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111ED5">
        <w:rPr>
          <w:rFonts w:ascii="Times New Roman" w:eastAsia="Calibri" w:hAnsi="Times New Roman" w:cs="Times New Roman"/>
          <w:b/>
          <w:sz w:val="24"/>
          <w:szCs w:val="24"/>
        </w:rPr>
        <w:t>оциальн</w:t>
      </w:r>
      <w:r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111ED5">
        <w:rPr>
          <w:rFonts w:ascii="Times New Roman" w:eastAsia="Calibri" w:hAnsi="Times New Roman" w:cs="Times New Roman"/>
          <w:b/>
          <w:sz w:val="24"/>
          <w:szCs w:val="24"/>
        </w:rPr>
        <w:t xml:space="preserve"> сфер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111ED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90152" w:rsidRPr="005B0009" w:rsidRDefault="00D90152" w:rsidP="00D901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0009">
        <w:rPr>
          <w:rFonts w:ascii="Times New Roman" w:eastAsia="Calibri" w:hAnsi="Times New Roman" w:cs="Times New Roman"/>
          <w:b/>
          <w:sz w:val="24"/>
          <w:szCs w:val="24"/>
        </w:rPr>
        <w:t>Образование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Образовательные услуги на территории сельского поселения оказывают муниципальное </w:t>
      </w:r>
      <w:r>
        <w:rPr>
          <w:rFonts w:ascii="Times New Roman" w:eastAsia="Calibri" w:hAnsi="Times New Roman" w:cs="Times New Roman"/>
          <w:sz w:val="24"/>
          <w:szCs w:val="24"/>
        </w:rPr>
        <w:t>бюджетное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общеобразовательное учреждение «Средняя общеобразовательная школа села Ново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николаевки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области» (М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), муниципальное автономное общеобразовательное учреждение «Средняя общеобразовательная школа села </w:t>
      </w:r>
      <w:r>
        <w:rPr>
          <w:rFonts w:ascii="Times New Roman" w:eastAsia="Calibri" w:hAnsi="Times New Roman" w:cs="Times New Roman"/>
          <w:sz w:val="24"/>
          <w:szCs w:val="24"/>
        </w:rPr>
        <w:t>Минаевки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области»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950DE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Минаевки), МБОУ ООШ поселка Большой Кордон, филиал МБОУ СОШ с. Новониколаевки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Гарьевская 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Услуги дошкольного образования оказыва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 структурн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950DE">
        <w:rPr>
          <w:rFonts w:ascii="Times New Roman" w:eastAsia="Calibri" w:hAnsi="Times New Roman" w:cs="Times New Roman"/>
          <w:sz w:val="24"/>
          <w:szCs w:val="24"/>
        </w:rPr>
        <w:t>е подразделени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50DE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СОШ с. </w:t>
      </w:r>
      <w:r>
        <w:rPr>
          <w:rFonts w:ascii="Times New Roman" w:eastAsia="Calibri" w:hAnsi="Times New Roman" w:cs="Times New Roman"/>
          <w:sz w:val="24"/>
          <w:szCs w:val="24"/>
        </w:rPr>
        <w:t>Минаевки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МБОУ ООШ п. Большой Кордон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– групп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 xml:space="preserve">Учредителем </w:t>
      </w:r>
      <w:r w:rsidR="00965F24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Асиновск</w:t>
      </w:r>
      <w:r w:rsidR="00965F24">
        <w:rPr>
          <w:rFonts w:ascii="Times New Roman" w:eastAsia="Calibri" w:hAnsi="Times New Roman" w:cs="Times New Roman"/>
          <w:sz w:val="24"/>
          <w:szCs w:val="24"/>
        </w:rPr>
        <w:t xml:space="preserve">ий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район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Структура образовательных учреждений представлена в таблице №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0152" w:rsidRPr="00C950DE" w:rsidRDefault="00D90152" w:rsidP="00D901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Таблица № </w:t>
      </w:r>
      <w:r w:rsidR="004654E6">
        <w:rPr>
          <w:rFonts w:ascii="Times New Roman" w:eastAsia="Calibri" w:hAnsi="Times New Roman" w:cs="Times New Roman"/>
          <w:sz w:val="24"/>
          <w:szCs w:val="24"/>
        </w:rPr>
        <w:t>10.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Структура образовательных учреждений.</w:t>
      </w:r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50"/>
        <w:gridCol w:w="567"/>
        <w:gridCol w:w="709"/>
        <w:gridCol w:w="709"/>
        <w:gridCol w:w="1134"/>
        <w:gridCol w:w="850"/>
        <w:gridCol w:w="1134"/>
        <w:gridCol w:w="992"/>
      </w:tblGrid>
      <w:tr w:rsidR="00D90152" w:rsidRPr="00C950DE" w:rsidTr="00D90152">
        <w:trPr>
          <w:trHeight w:val="400"/>
        </w:trPr>
        <w:tc>
          <w:tcPr>
            <w:tcW w:w="1920" w:type="dxa"/>
            <w:vMerge w:val="restart"/>
          </w:tcPr>
          <w:p w:rsidR="00D90152" w:rsidRPr="00C950DE" w:rsidRDefault="00965F24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D90152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proofErr w:type="gramStart"/>
            <w:r w:rsidR="00D90152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населенного</w:t>
            </w:r>
            <w:proofErr w:type="gramEnd"/>
            <w:r w:rsidR="00D90152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2835" w:type="dxa"/>
            <w:gridSpan w:val="4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01.09.2018</w:t>
            </w:r>
          </w:p>
        </w:tc>
        <w:tc>
          <w:tcPr>
            <w:tcW w:w="4110" w:type="dxa"/>
            <w:gridSpan w:val="4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общего образования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01.09.2018</w:t>
            </w:r>
          </w:p>
        </w:tc>
      </w:tr>
      <w:tr w:rsidR="00D90152" w:rsidRPr="00C950DE" w:rsidTr="00D90152">
        <w:trPr>
          <w:cantSplit/>
          <w:trHeight w:val="3325"/>
        </w:trPr>
        <w:tc>
          <w:tcPr>
            <w:tcW w:w="1920" w:type="dxa"/>
            <w:vMerge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них мест</w:t>
            </w:r>
          </w:p>
        </w:tc>
        <w:tc>
          <w:tcPr>
            <w:tcW w:w="709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педагогических работников</w:t>
            </w:r>
          </w:p>
        </w:tc>
        <w:tc>
          <w:tcPr>
            <w:tcW w:w="1134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850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них мест</w:t>
            </w:r>
          </w:p>
        </w:tc>
        <w:tc>
          <w:tcPr>
            <w:tcW w:w="1134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</w:t>
            </w:r>
          </w:p>
        </w:tc>
        <w:tc>
          <w:tcPr>
            <w:tcW w:w="992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педагогических работников</w:t>
            </w:r>
          </w:p>
        </w:tc>
      </w:tr>
      <w:tr w:rsidR="00D90152" w:rsidRPr="00C950DE" w:rsidTr="00D90152">
        <w:trPr>
          <w:cantSplit/>
          <w:trHeight w:val="1845"/>
        </w:trPr>
        <w:tc>
          <w:tcPr>
            <w:tcW w:w="192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николаевка</w:t>
            </w:r>
          </w:p>
        </w:tc>
        <w:tc>
          <w:tcPr>
            <w:tcW w:w="850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134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2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90152" w:rsidRPr="00C950DE" w:rsidTr="00D90152">
        <w:trPr>
          <w:cantSplit/>
          <w:trHeight w:val="834"/>
        </w:trPr>
        <w:tc>
          <w:tcPr>
            <w:tcW w:w="192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арь</w:t>
            </w:r>
            <w:proofErr w:type="spellEnd"/>
          </w:p>
        </w:tc>
        <w:tc>
          <w:tcPr>
            <w:tcW w:w="850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Гарьевская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 </w:t>
            </w:r>
          </w:p>
        </w:tc>
        <w:tc>
          <w:tcPr>
            <w:tcW w:w="85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152" w:rsidRPr="00C950DE" w:rsidTr="00D90152">
        <w:trPr>
          <w:cantSplit/>
          <w:trHeight w:val="1742"/>
        </w:trPr>
        <w:tc>
          <w:tcPr>
            <w:tcW w:w="192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Минаевка</w:t>
            </w:r>
          </w:p>
        </w:tc>
        <w:tc>
          <w:tcPr>
            <w:tcW w:w="850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90152" w:rsidRPr="00C950DE" w:rsidTr="00D90152">
        <w:trPr>
          <w:cantSplit/>
          <w:trHeight w:val="1742"/>
        </w:trPr>
        <w:tc>
          <w:tcPr>
            <w:tcW w:w="192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Большой Кордон</w:t>
            </w:r>
          </w:p>
        </w:tc>
        <w:tc>
          <w:tcPr>
            <w:tcW w:w="850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</w:p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90152" w:rsidRPr="00C950DE" w:rsidTr="00D90152">
        <w:tc>
          <w:tcPr>
            <w:tcW w:w="192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поселению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134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2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</w:tbl>
    <w:p w:rsidR="00D90152" w:rsidRPr="00C950DE" w:rsidRDefault="00D90152" w:rsidP="00D90152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Муниципальные образовательные учреждения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работа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т в одну смену. В школах функционируют специализированные кабинеты, спортивные залы, компьютерные классы, школьные столовые. 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школах </w:t>
      </w:r>
      <w:r w:rsidRPr="00C950DE">
        <w:rPr>
          <w:rFonts w:ascii="Times New Roman" w:eastAsia="Calibri" w:hAnsi="Times New Roman" w:cs="Times New Roman"/>
          <w:sz w:val="24"/>
          <w:szCs w:val="24"/>
        </w:rPr>
        <w:t>и филиал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работают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>2 педагогических работника, в школе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николаевки, и с. Минаевки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кроме педагогов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работают библиотекари</w:t>
      </w:r>
      <w:r w:rsidRPr="00C950DE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школ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филиал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обучаются 2</w:t>
      </w:r>
      <w:r>
        <w:rPr>
          <w:rFonts w:ascii="Times New Roman" w:eastAsia="Calibri" w:hAnsi="Times New Roman" w:cs="Times New Roman"/>
          <w:sz w:val="24"/>
          <w:szCs w:val="24"/>
        </w:rPr>
        <w:t>55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детей из </w:t>
      </w:r>
      <w:r>
        <w:rPr>
          <w:rFonts w:ascii="Times New Roman" w:eastAsia="Calibri" w:hAnsi="Times New Roman" w:cs="Times New Roman"/>
          <w:sz w:val="24"/>
          <w:szCs w:val="24"/>
        </w:rPr>
        <w:t>семи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 населённых пунктов — с. </w:t>
      </w:r>
      <w:r>
        <w:rPr>
          <w:rFonts w:ascii="Times New Roman" w:eastAsia="Calibri" w:hAnsi="Times New Roman" w:cs="Times New Roman"/>
          <w:sz w:val="24"/>
          <w:szCs w:val="24"/>
        </w:rPr>
        <w:t>Новониколаевка,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ихайловка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д.Караколь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п. Большой Кордон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с. </w:t>
      </w:r>
      <w:r>
        <w:rPr>
          <w:rFonts w:ascii="Times New Roman" w:eastAsia="Calibri" w:hAnsi="Times New Roman" w:cs="Times New Roman"/>
          <w:sz w:val="24"/>
          <w:szCs w:val="24"/>
        </w:rPr>
        <w:t>Минаевка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Копыловка и д. Гарь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152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включает в себя </w:t>
      </w:r>
      <w:r>
        <w:rPr>
          <w:rFonts w:ascii="Times New Roman" w:eastAsia="Calibri" w:hAnsi="Times New Roman" w:cs="Times New Roman"/>
          <w:sz w:val="24"/>
          <w:szCs w:val="24"/>
        </w:rPr>
        <w:t>1 смешанную группу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25детей. 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педагогических работников составляет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152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СОШ с. </w:t>
      </w:r>
      <w:r>
        <w:rPr>
          <w:rFonts w:ascii="Times New Roman" w:eastAsia="Calibri" w:hAnsi="Times New Roman" w:cs="Times New Roman"/>
          <w:sz w:val="24"/>
          <w:szCs w:val="24"/>
        </w:rPr>
        <w:t>Минаевки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включает в себя 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>группы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>
        <w:rPr>
          <w:rFonts w:ascii="Times New Roman" w:eastAsia="Calibri" w:hAnsi="Times New Roman" w:cs="Times New Roman"/>
          <w:sz w:val="24"/>
          <w:szCs w:val="24"/>
        </w:rPr>
        <w:t>ые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Численность педагогических работников составляет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r>
        <w:rPr>
          <w:rFonts w:ascii="Times New Roman" w:eastAsia="Calibri" w:hAnsi="Times New Roman" w:cs="Times New Roman"/>
          <w:sz w:val="24"/>
          <w:szCs w:val="24"/>
        </w:rPr>
        <w:t>п.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Большой </w:t>
      </w:r>
      <w:r w:rsidR="00965F24">
        <w:rPr>
          <w:rFonts w:ascii="Times New Roman" w:eastAsia="Calibri" w:hAnsi="Times New Roman" w:cs="Times New Roman"/>
          <w:sz w:val="24"/>
          <w:szCs w:val="24"/>
        </w:rPr>
        <w:t xml:space="preserve">Кордон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включает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себя </w:t>
      </w:r>
      <w:r>
        <w:rPr>
          <w:rFonts w:ascii="Times New Roman" w:eastAsia="Calibri" w:hAnsi="Times New Roman" w:cs="Times New Roman"/>
          <w:sz w:val="24"/>
          <w:szCs w:val="24"/>
        </w:rPr>
        <w:t>1 смешанную группу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4 детей.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педагогических работников составляет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D90152" w:rsidRPr="00C950DE" w:rsidRDefault="00D90152" w:rsidP="004654E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Учреждения образования находится в ведении Управления образования Администрации Асиновского района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Сфера образования является вопросом местного значения муниципального образования «Асиновский район».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Здравоохранение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Услуги здравоохранения оказывают следующие учреждения: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филиал областного государственного бюджетного учреждения здравоохранения «Асиновская районная больница»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Минаевская </w:t>
      </w:r>
      <w:r w:rsidR="00965F24">
        <w:rPr>
          <w:rFonts w:ascii="Times New Roman" w:eastAsia="Calibri" w:hAnsi="Times New Roman" w:cs="Times New Roman"/>
          <w:sz w:val="24"/>
          <w:szCs w:val="24"/>
        </w:rPr>
        <w:t>врачебная амбулатория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фельдшерско-акушерских пункт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Структура учреждений здравоохранения представлена в таблице № 1</w:t>
      </w:r>
      <w:r w:rsidR="004654E6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152" w:rsidRPr="00C950DE" w:rsidRDefault="00D90152" w:rsidP="00D901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0152" w:rsidRPr="00C950DE" w:rsidRDefault="00D90152" w:rsidP="00D901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1</w:t>
      </w:r>
      <w:r w:rsidR="004654E6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>. Структура учреждений здравоохранения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D90152" w:rsidRPr="00C950DE" w:rsidTr="00D90152">
        <w:trPr>
          <w:trHeight w:val="258"/>
        </w:trPr>
        <w:tc>
          <w:tcPr>
            <w:tcW w:w="2225" w:type="dxa"/>
            <w:vMerge w:val="restart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</w:t>
            </w:r>
          </w:p>
        </w:tc>
        <w:tc>
          <w:tcPr>
            <w:tcW w:w="3389" w:type="dxa"/>
            <w:gridSpan w:val="2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</w:tr>
      <w:tr w:rsidR="00D90152" w:rsidRPr="00C950DE" w:rsidTr="00D90152">
        <w:trPr>
          <w:trHeight w:val="555"/>
        </w:trPr>
        <w:tc>
          <w:tcPr>
            <w:tcW w:w="2225" w:type="dxa"/>
            <w:vMerge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  <w:tc>
          <w:tcPr>
            <w:tcW w:w="161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персонал</w:t>
            </w:r>
          </w:p>
        </w:tc>
      </w:tr>
      <w:tr w:rsidR="00D90152" w:rsidRPr="00C950DE" w:rsidTr="00D90152">
        <w:tc>
          <w:tcPr>
            <w:tcW w:w="2225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</w:t>
            </w:r>
          </w:p>
        </w:tc>
        <w:tc>
          <w:tcPr>
            <w:tcW w:w="3458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0152" w:rsidRPr="00C950DE" w:rsidTr="00D90152">
        <w:tc>
          <w:tcPr>
            <w:tcW w:w="2225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Минаевка</w:t>
            </w:r>
          </w:p>
        </w:tc>
        <w:tc>
          <w:tcPr>
            <w:tcW w:w="3458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врачебная амбулатория</w:t>
            </w:r>
          </w:p>
        </w:tc>
        <w:tc>
          <w:tcPr>
            <w:tcW w:w="177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90152" w:rsidRPr="00C950DE" w:rsidTr="00D90152">
        <w:tc>
          <w:tcPr>
            <w:tcW w:w="2225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3458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0152" w:rsidRPr="00C950DE" w:rsidTr="00D90152">
        <w:tc>
          <w:tcPr>
            <w:tcW w:w="2225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3458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0152" w:rsidRPr="00C950DE" w:rsidTr="00D90152">
        <w:tc>
          <w:tcPr>
            <w:tcW w:w="2225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3458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0152" w:rsidRPr="00C950DE" w:rsidTr="00D90152">
        <w:tc>
          <w:tcPr>
            <w:tcW w:w="2225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3458" w:type="dxa"/>
          </w:tcPr>
          <w:p w:rsidR="00D90152" w:rsidRPr="00C950DE" w:rsidRDefault="00D90152" w:rsidP="00D90152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D90152" w:rsidRDefault="00D90152" w:rsidP="00D90152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90152" w:rsidRPr="00C950DE" w:rsidRDefault="00D90152" w:rsidP="00D901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152" w:rsidRPr="00C950DE" w:rsidRDefault="00D90152" w:rsidP="00D90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врачебной амбулатории прием граждан всех возрастов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врач общей врачебной практики. В учреждении имеются кабинеты физиотерапии, процедурный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прививочный кабинет, кабинет дневного </w:t>
      </w:r>
      <w:r w:rsidR="00965F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стационара, врача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ОВП, врача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едиатра.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с. Минаевка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имеется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апте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>, осуществляющ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розничную торговлю лекарственными средствами.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каждом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ФАПе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есть аптечный пункт.</w:t>
      </w:r>
    </w:p>
    <w:p w:rsidR="00D90152" w:rsidRPr="00C950DE" w:rsidRDefault="00D90152" w:rsidP="004654E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Учреждения здравоохранения находятся в ведении Департамента здравоохранения Томской области.</w:t>
      </w:r>
    </w:p>
    <w:p w:rsidR="00D90152" w:rsidRPr="00C950DE" w:rsidRDefault="00D90152" w:rsidP="004654E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Культура и библиотечное обслуживание населения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расположены следующие учреждения культуры, являющиеся филиалами муниципального автономного учреждения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МЦНТиКСД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района»):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Дом культуры (филиал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Минаевский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Центр досуга (филиал №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90152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Большекордонский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Центр досуга (филиал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90152" w:rsidRPr="00C950DE" w:rsidRDefault="00D90152" w:rsidP="004654E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Гарьевский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Центр досуга (филиал №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C950D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ДК работают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клубных формирований (5 детских, 2 молодежных,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для взрослых), в </w:t>
      </w:r>
      <w:r w:rsidR="00965F24">
        <w:rPr>
          <w:rFonts w:ascii="Times New Roman" w:eastAsia="Calibri" w:hAnsi="Times New Roman" w:cs="Times New Roman"/>
          <w:sz w:val="24"/>
          <w:szCs w:val="24"/>
        </w:rPr>
        <w:t xml:space="preserve">Маевском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ЦД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– 1 </w:t>
      </w:r>
      <w:r>
        <w:rPr>
          <w:rFonts w:ascii="Times New Roman" w:eastAsia="Calibri" w:hAnsi="Times New Roman" w:cs="Times New Roman"/>
          <w:sz w:val="24"/>
          <w:szCs w:val="24"/>
        </w:rPr>
        <w:t>взрослое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клубное формирование, в </w:t>
      </w:r>
      <w:r>
        <w:rPr>
          <w:rFonts w:ascii="Times New Roman" w:eastAsia="Calibri" w:hAnsi="Times New Roman" w:cs="Times New Roman"/>
          <w:sz w:val="24"/>
          <w:szCs w:val="24"/>
        </w:rPr>
        <w:t>Большекордонском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клубных формирования </w:t>
      </w:r>
      <w:r>
        <w:rPr>
          <w:rFonts w:ascii="Times New Roman" w:eastAsia="Calibri" w:hAnsi="Times New Roman" w:cs="Times New Roman"/>
          <w:sz w:val="24"/>
          <w:szCs w:val="24"/>
        </w:rPr>
        <w:t>(1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детск</w:t>
      </w:r>
      <w:r>
        <w:rPr>
          <w:rFonts w:ascii="Times New Roman" w:eastAsia="Calibri" w:hAnsi="Times New Roman" w:cs="Times New Roman"/>
          <w:sz w:val="24"/>
          <w:szCs w:val="24"/>
        </w:rPr>
        <w:t>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>, 1 для взрослых)</w:t>
      </w:r>
      <w:r>
        <w:rPr>
          <w:rFonts w:ascii="Times New Roman" w:eastAsia="Calibri" w:hAnsi="Times New Roman" w:cs="Times New Roman"/>
          <w:sz w:val="24"/>
          <w:szCs w:val="24"/>
        </w:rPr>
        <w:t>, в Гарьевском ЦД – 1 детское клубное формирование.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Клубные формирования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ДК посещают 1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 разных возрастов, </w:t>
      </w:r>
      <w:r>
        <w:rPr>
          <w:rFonts w:ascii="Times New Roman" w:eastAsia="Calibri" w:hAnsi="Times New Roman" w:cs="Times New Roman"/>
          <w:sz w:val="24"/>
          <w:szCs w:val="24"/>
        </w:rPr>
        <w:t>Минаевский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4654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взрослых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Большекордонский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 разных возрастов</w:t>
      </w:r>
      <w:r>
        <w:rPr>
          <w:rFonts w:ascii="Times New Roman" w:eastAsia="Calibri" w:hAnsi="Times New Roman" w:cs="Times New Roman"/>
          <w:sz w:val="24"/>
          <w:szCs w:val="24"/>
        </w:rPr>
        <w:t>, Гарьевский ЦД – 12 детей.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Учредителем МАУ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МЦНТиКСД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района» является Администрация Асиновского района. Учреждения культуры находятся в ведении Управления культуры, спорта и молодежи Администрации Асиновского района.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Средства бюджета муниципального образования «Ново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территории сельского поселения расположены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сельские библиотеки, являющиеся филиалами МБУ «Асиновская 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межпоселенческая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централизованная библиотечная система» (МБУ «АМЦБС»):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библиотека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(филиал №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90152" w:rsidRPr="00C950DE" w:rsidRDefault="00D90152" w:rsidP="00D901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библиотека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п. Большой Кордон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(филиал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90152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библиотека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Минаевка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(филиал №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950D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библиотека д. Гарь (филиал № 21)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Учредителем МБУ «АМЦБС» является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C950DE">
        <w:rPr>
          <w:rFonts w:ascii="Times New Roman" w:eastAsia="Calibri" w:hAnsi="Times New Roman" w:cs="Times New Roman"/>
          <w:sz w:val="24"/>
          <w:szCs w:val="24"/>
        </w:rPr>
        <w:t>. Библиотеки находятся в ведении Управления культуры, спорта и молодежи Администрации Асиновского района.</w:t>
      </w:r>
    </w:p>
    <w:p w:rsidR="00D90152" w:rsidRPr="00C950DE" w:rsidRDefault="00D90152" w:rsidP="00FF22F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Полномочия по организации библиотечного обслуживания населения решением Совета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ежегодно передаются муниципальному образованию «Асиновский район».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 и массовый спорт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области физической культуры и массового спорта в сельском поселении функционируют: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1) спортивный стадион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 футбольным полем, асфальтовой беговой дорожкой, волейбольной площадкой, спортивным турником.  Общая площадь стадиона составляет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4220 </w:t>
      </w:r>
      <w:r w:rsidRPr="00C950DE">
        <w:rPr>
          <w:rFonts w:ascii="Times New Roman" w:eastAsia="Calibri" w:hAnsi="Times New Roman" w:cs="Times New Roman"/>
          <w:sz w:val="24"/>
          <w:szCs w:val="24"/>
        </w:rPr>
        <w:t>кв. м. Стадион могут посещать все желающие.</w:t>
      </w:r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На стадионе регулярно проводятся соревнования по мини-футболу, волейболу, легкой атлетике. Стадион используется для тренировок футбольных команд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июле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года на стадионе проходили летние спортивные игры сельских поселений Асиновского района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2) спортивные залы в школах.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Площадь школьных спортивных залов: </w:t>
      </w:r>
      <w:r>
        <w:rPr>
          <w:rFonts w:ascii="Times New Roman" w:eastAsia="Calibri" w:hAnsi="Times New Roman" w:cs="Times New Roman"/>
          <w:sz w:val="24"/>
          <w:szCs w:val="24"/>
        </w:rPr>
        <w:t>163,8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 w:rsidR="00965F24">
        <w:rPr>
          <w:rFonts w:ascii="Times New Roman" w:eastAsia="Calibri" w:hAnsi="Times New Roman" w:cs="Times New Roman"/>
          <w:sz w:val="24"/>
          <w:szCs w:val="24"/>
        </w:rPr>
        <w:t xml:space="preserve">николаевской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школе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171,2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r>
        <w:rPr>
          <w:rFonts w:ascii="Times New Roman" w:eastAsia="Calibri" w:hAnsi="Times New Roman" w:cs="Times New Roman"/>
          <w:sz w:val="24"/>
          <w:szCs w:val="24"/>
        </w:rPr>
        <w:t>Большекордонской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школе, </w:t>
      </w:r>
      <w:r>
        <w:rPr>
          <w:rFonts w:ascii="Times New Roman" w:eastAsia="Calibri" w:hAnsi="Times New Roman" w:cs="Times New Roman"/>
          <w:sz w:val="24"/>
          <w:szCs w:val="24"/>
        </w:rPr>
        <w:t>226,5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Минаевской</w:t>
      </w:r>
      <w:proofErr w:type="spellEnd"/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школе</w:t>
      </w:r>
      <w:r>
        <w:rPr>
          <w:rFonts w:ascii="Times New Roman" w:eastAsia="Calibri" w:hAnsi="Times New Roman" w:cs="Times New Roman"/>
          <w:sz w:val="24"/>
          <w:szCs w:val="24"/>
        </w:rPr>
        <w:t>, 136 кв. м</w:t>
      </w:r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D6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Гарьевской</w:t>
      </w:r>
      <w:proofErr w:type="spellEnd"/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школе.</w:t>
      </w:r>
      <w:proofErr w:type="gramEnd"/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В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п. Большой Кордон в 2011году и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Гарьевской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201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году проведен капитальный ремонт спортивного зала. Спортивные залы обеспечивают выполнение комплексной программы по физическому воспитанию школьников, дают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возможность посещать учащимся спортивные секции. </w:t>
      </w:r>
      <w:r>
        <w:rPr>
          <w:rFonts w:ascii="Times New Roman" w:eastAsia="Calibri" w:hAnsi="Times New Roman" w:cs="Times New Roman"/>
          <w:bCs/>
          <w:sz w:val="24"/>
          <w:szCs w:val="24"/>
        </w:rPr>
        <w:t>В каждой школе имеются теннисные столы.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) тренажерный зал в </w:t>
      </w:r>
      <w:r w:rsidR="00965F24" w:rsidRPr="00C950DE">
        <w:rPr>
          <w:rFonts w:ascii="Times New Roman" w:eastAsia="Calibri" w:hAnsi="Times New Roman" w:cs="Times New Roman"/>
          <w:bCs/>
          <w:sz w:val="24"/>
          <w:szCs w:val="24"/>
        </w:rPr>
        <w:t>Ново</w:t>
      </w:r>
      <w:r w:rsidR="00965F24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николаевском </w:t>
      </w:r>
      <w:r w:rsidR="00965F24" w:rsidRPr="00C950DE">
        <w:rPr>
          <w:rFonts w:ascii="Times New Roman" w:eastAsia="Calibri" w:hAnsi="Times New Roman" w:cs="Times New Roman"/>
          <w:bCs/>
          <w:sz w:val="24"/>
          <w:szCs w:val="24"/>
        </w:rPr>
        <w:t>ДК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, оборудован тренажером для мышц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тренажерами для тяжелой атлетики.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Кроме занятий на тренажере в зале проходят занятия гиревым спортом. Площадь </w:t>
      </w:r>
      <w:r w:rsidR="00965F24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зала </w:t>
      </w:r>
      <w:r w:rsidR="00965F24">
        <w:rPr>
          <w:rFonts w:ascii="Times New Roman" w:eastAsia="Calibri" w:hAnsi="Times New Roman" w:cs="Times New Roman"/>
          <w:bCs/>
          <w:sz w:val="24"/>
          <w:szCs w:val="24"/>
        </w:rPr>
        <w:t>93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кв. м.;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в фойе Новониколаевского ДК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для занятий настольным теннисом </w:t>
      </w:r>
      <w:r w:rsidR="00965F24">
        <w:rPr>
          <w:rFonts w:ascii="Times New Roman" w:eastAsia="Calibri" w:hAnsi="Times New Roman" w:cs="Times New Roman"/>
          <w:sz w:val="24"/>
          <w:szCs w:val="24"/>
        </w:rPr>
        <w:t>установлен один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теннисный стол.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ренажерный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965F24" w:rsidRPr="00C950DE">
        <w:rPr>
          <w:rFonts w:ascii="Times New Roman" w:eastAsia="Calibri" w:hAnsi="Times New Roman" w:cs="Times New Roman"/>
          <w:bCs/>
          <w:sz w:val="24"/>
          <w:szCs w:val="24"/>
        </w:rPr>
        <w:t>теннисный залы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, расположенные в здании Дома культуры, открыты для посещения всеми желающими по предварительному уведомлению спортивного инструктора.</w:t>
      </w:r>
    </w:p>
    <w:p w:rsidR="00D90152" w:rsidRPr="00C950DE" w:rsidRDefault="00D90152" w:rsidP="00FF22F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Доме культуры работают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спортивные секции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для взрослого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населения, (</w:t>
      </w:r>
      <w:r w:rsidRPr="00C950DE">
        <w:rPr>
          <w:rFonts w:ascii="Times New Roman" w:eastAsia="Calibri" w:hAnsi="Times New Roman" w:cs="Times New Roman"/>
          <w:sz w:val="24"/>
          <w:szCs w:val="24"/>
        </w:rPr>
        <w:t>посещают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человек); для детей (посещают 2</w:t>
      </w:r>
      <w:r>
        <w:rPr>
          <w:rFonts w:ascii="Times New Roman" w:eastAsia="Calibri" w:hAnsi="Times New Roman" w:cs="Times New Roman"/>
          <w:sz w:val="24"/>
          <w:szCs w:val="24"/>
        </w:rPr>
        <w:t>0 детей); для молодежи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(посещают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>0 человек).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Население </w:t>
      </w:r>
      <w:r>
        <w:rPr>
          <w:rFonts w:ascii="Times New Roman" w:eastAsia="Calibri" w:hAnsi="Times New Roman" w:cs="Times New Roman"/>
          <w:sz w:val="24"/>
          <w:szCs w:val="24"/>
        </w:rPr>
        <w:t>с. Новониколаевк</w:t>
      </w:r>
      <w:r w:rsidR="00D666DC">
        <w:rPr>
          <w:rFonts w:ascii="Times New Roman" w:eastAsia="Calibri" w:hAnsi="Times New Roman" w:cs="Times New Roman"/>
          <w:sz w:val="24"/>
          <w:szCs w:val="24"/>
        </w:rPr>
        <w:t>и</w:t>
      </w:r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очень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активно занимается спортом. Спортивные объекты, расположенные в здании Ново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sz w:val="24"/>
          <w:szCs w:val="24"/>
        </w:rPr>
        <w:t>ДК, в основном посещаются в выходные дни и в вечернее время в будничные дни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основном школьниками и молодежью.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 спортивном стадионе при благоприятной погоде с удовольствием занимаются </w:t>
      </w:r>
      <w:r w:rsidR="00965F24" w:rsidRPr="00C950DE">
        <w:rPr>
          <w:rFonts w:ascii="Times New Roman" w:eastAsia="Calibri" w:hAnsi="Times New Roman" w:cs="Times New Roman"/>
          <w:sz w:val="24"/>
          <w:szCs w:val="24"/>
        </w:rPr>
        <w:t>спортом подростки</w:t>
      </w:r>
      <w:r>
        <w:rPr>
          <w:rFonts w:ascii="Times New Roman" w:eastAsia="Calibri" w:hAnsi="Times New Roman" w:cs="Times New Roman"/>
          <w:sz w:val="24"/>
          <w:szCs w:val="24"/>
        </w:rPr>
        <w:t>. Молодежь в основном занимаются на стадионе в летнее время.</w:t>
      </w:r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опулярностью пользуется </w:t>
      </w:r>
      <w:r>
        <w:rPr>
          <w:rFonts w:ascii="Times New Roman" w:eastAsia="Calibri" w:hAnsi="Times New Roman" w:cs="Times New Roman"/>
          <w:sz w:val="24"/>
          <w:szCs w:val="24"/>
        </w:rPr>
        <w:t>скандинавская ходьба особенно в зимнее время. У</w:t>
      </w:r>
      <w:r w:rsidRPr="00C950DE">
        <w:rPr>
          <w:rFonts w:ascii="Times New Roman" w:eastAsia="Calibri" w:hAnsi="Times New Roman" w:cs="Times New Roman"/>
          <w:sz w:val="24"/>
          <w:szCs w:val="24"/>
        </w:rPr>
        <w:t>влека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тся скандинавской ходьбой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основном люди пенсионного возраста. </w:t>
      </w:r>
      <w:r w:rsidRPr="00C950DE">
        <w:rPr>
          <w:rFonts w:ascii="Times New Roman" w:eastAsia="Calibri" w:hAnsi="Times New Roman" w:cs="Times New Roman"/>
          <w:sz w:val="24"/>
          <w:szCs w:val="24"/>
        </w:rPr>
        <w:t>В целом  интерес к здоровому образу жизни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растет очень слабо.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Менее оживленная спортивная жизнь наблюдается в других населенных пунктах.</w:t>
      </w:r>
    </w:p>
    <w:p w:rsidR="00D90152" w:rsidRPr="00C950DE" w:rsidRDefault="00D90152" w:rsidP="00D9015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>В сел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Минаевка, пос. Большой Кордон и д. Гарь 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кроме школьных спортивных залов других спортивных площадок нет. В деревнях </w:t>
      </w:r>
      <w:r>
        <w:rPr>
          <w:rFonts w:ascii="Times New Roman" w:eastAsia="Calibri" w:hAnsi="Times New Roman" w:cs="Times New Roman"/>
          <w:sz w:val="24"/>
          <w:szCs w:val="24"/>
        </w:rPr>
        <w:t>Караколь,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хайловк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с. Копыловка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спортивные объекты полностью отсутствуют.</w:t>
      </w:r>
    </w:p>
    <w:p w:rsidR="00111ED5" w:rsidRPr="00FF22F6" w:rsidRDefault="00D90152" w:rsidP="00FF22F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Доля жителей сельского поселения, систематических занимающихся физической культурой и спортом, составляет </w:t>
      </w:r>
      <w:r>
        <w:rPr>
          <w:rFonts w:ascii="Times New Roman" w:eastAsia="Calibri" w:hAnsi="Times New Roman" w:cs="Times New Roman"/>
          <w:sz w:val="24"/>
          <w:szCs w:val="24"/>
        </w:rPr>
        <w:t>всего 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% от общей численности населения,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основном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– это жители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>.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r w:rsidR="00FF22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17F9" w:rsidRPr="005B0009" w:rsidRDefault="00355669" w:rsidP="00E4613C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E4613C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1517F9" w:rsidRPr="005B0009">
        <w:rPr>
          <w:rFonts w:ascii="Times New Roman" w:eastAsia="Calibri" w:hAnsi="Times New Roman" w:cs="Times New Roman"/>
          <w:b/>
          <w:sz w:val="24"/>
          <w:szCs w:val="24"/>
        </w:rPr>
        <w:t>радостроительн</w:t>
      </w:r>
      <w:r w:rsidR="00FF22F6"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="001517F9" w:rsidRPr="005B0009">
        <w:rPr>
          <w:rFonts w:ascii="Times New Roman" w:eastAsia="Calibri" w:hAnsi="Times New Roman" w:cs="Times New Roman"/>
          <w:b/>
          <w:sz w:val="24"/>
          <w:szCs w:val="24"/>
        </w:rPr>
        <w:t xml:space="preserve"> деятельност</w:t>
      </w:r>
      <w:r w:rsidR="00FF22F6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1517F9" w:rsidRPr="005B0009">
        <w:rPr>
          <w:rFonts w:ascii="Times New Roman" w:eastAsia="Calibri" w:hAnsi="Times New Roman" w:cs="Times New Roman"/>
          <w:b/>
          <w:sz w:val="24"/>
          <w:szCs w:val="24"/>
        </w:rPr>
        <w:t xml:space="preserve"> на территории сельского поселения</w:t>
      </w:r>
    </w:p>
    <w:p w:rsidR="001517F9" w:rsidRPr="005B0009" w:rsidRDefault="001517F9" w:rsidP="001517F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>Градостроительная деятельность на территории Ново</w:t>
      </w:r>
      <w:r w:rsidR="00FF22F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регулируется: </w:t>
      </w:r>
    </w:p>
    <w:p w:rsidR="001517F9" w:rsidRPr="005B0009" w:rsidRDefault="001517F9" w:rsidP="001517F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>Генеральным планом Ново</w:t>
      </w:r>
      <w:r w:rsidR="00FF22F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утвержденным решением </w:t>
      </w:r>
      <w:r w:rsidRPr="005B0009">
        <w:rPr>
          <w:rFonts w:ascii="Times New Roman" w:eastAsia="Calibri" w:hAnsi="Times New Roman" w:cs="Times New Roman"/>
          <w:bCs/>
          <w:sz w:val="24"/>
          <w:szCs w:val="24"/>
        </w:rPr>
        <w:t>Совета Ново</w:t>
      </w:r>
      <w:r w:rsidR="00FF22F6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5B000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27.05.2014 № </w:t>
      </w:r>
      <w:r w:rsidR="00FF22F6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517F9" w:rsidRPr="005B0009" w:rsidRDefault="001517F9" w:rsidP="001517F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>Правилами землепользования и застройки Ново</w:t>
      </w:r>
      <w:r w:rsidR="00FF22F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утвержденными решением Совета </w:t>
      </w:r>
      <w:r w:rsidRPr="005B0009">
        <w:rPr>
          <w:rFonts w:ascii="Times New Roman" w:eastAsia="Calibri" w:hAnsi="Times New Roman" w:cs="Times New Roman"/>
          <w:bCs/>
          <w:sz w:val="24"/>
          <w:szCs w:val="24"/>
        </w:rPr>
        <w:t>Ново</w:t>
      </w:r>
      <w:r w:rsidR="00FF22F6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николаевского </w:t>
      </w:r>
      <w:r w:rsidRPr="005B000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от 27.05.2014 № </w:t>
      </w:r>
      <w:r w:rsidR="00FF22F6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5B0009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1517F9" w:rsidRPr="005B0009" w:rsidRDefault="001517F9" w:rsidP="001517F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09">
        <w:rPr>
          <w:rFonts w:ascii="Times New Roman" w:eastAsia="Calibri" w:hAnsi="Times New Roman" w:cs="Times New Roman"/>
          <w:bCs/>
          <w:sz w:val="24"/>
          <w:szCs w:val="24"/>
        </w:rPr>
        <w:t>Местными нормативами градостроительного проектирования муниципального образования «Ново</w:t>
      </w:r>
      <w:r w:rsidR="00FF22F6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николаевское </w:t>
      </w:r>
      <w:r w:rsidRPr="005B0009">
        <w:rPr>
          <w:rFonts w:ascii="Times New Roman" w:eastAsia="Calibri" w:hAnsi="Times New Roman" w:cs="Times New Roman"/>
          <w:bCs/>
          <w:sz w:val="24"/>
          <w:szCs w:val="24"/>
        </w:rPr>
        <w:t>сельское поселение», утвержденными решением Совета Ново</w:t>
      </w:r>
      <w:r w:rsidR="00FF22F6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5B000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</w:t>
      </w:r>
      <w:r w:rsidR="00965F24" w:rsidRPr="005B0009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="00965F24">
        <w:rPr>
          <w:rFonts w:ascii="Times New Roman" w:eastAsia="Calibri" w:hAnsi="Times New Roman" w:cs="Times New Roman"/>
          <w:bCs/>
          <w:sz w:val="24"/>
          <w:szCs w:val="24"/>
        </w:rPr>
        <w:t>02.11.2017</w:t>
      </w:r>
      <w:r w:rsidR="00FF22F6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№ 1</w:t>
      </w:r>
      <w:r w:rsidR="00FF22F6"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:rsidR="00944ABE" w:rsidRPr="00944ABE" w:rsidRDefault="00355669" w:rsidP="00142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944ABE" w:rsidRPr="0094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</w:p>
    <w:p w:rsidR="00A66FDE" w:rsidRPr="0096696F" w:rsidRDefault="00944ABE" w:rsidP="00A66FDE">
      <w:pPr>
        <w:spacing w:after="0"/>
        <w:ind w:firstLine="708"/>
        <w:jc w:val="both"/>
        <w:rPr>
          <w:rFonts w:ascii="Arial" w:hAnsi="Arial" w:cs="Arial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можно сделать вывод, что уровень жизни </w:t>
      </w:r>
      <w:r w:rsidR="00965F24"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населения, </w:t>
      </w:r>
      <w:r w:rsidR="00965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предприятий и предоставляемых услуг, и качество жизни населения выше в </w:t>
      </w:r>
      <w:r w:rsidR="00965F24"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65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елах </w:t>
      </w:r>
      <w:r w:rsidR="00965F24"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Минаевка 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другими населенными пунктами поселения.</w:t>
      </w:r>
      <w:r w:rsidRP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FDE" w:rsidRPr="00A66FDE">
        <w:rPr>
          <w:rFonts w:ascii="Times New Roman" w:hAnsi="Times New Roman" w:cs="Times New Roman"/>
        </w:rPr>
        <w:t>Самая низкая обеспеченность услугами населения и худшие условия проживания в д. Михайловка, д.</w:t>
      </w:r>
      <w:r w:rsidR="00A66FDE">
        <w:rPr>
          <w:rFonts w:ascii="Times New Roman" w:hAnsi="Times New Roman" w:cs="Times New Roman"/>
        </w:rPr>
        <w:t xml:space="preserve"> </w:t>
      </w:r>
      <w:r w:rsidR="00A66FDE" w:rsidRPr="00A66FDE">
        <w:rPr>
          <w:rFonts w:ascii="Times New Roman" w:hAnsi="Times New Roman" w:cs="Times New Roman"/>
        </w:rPr>
        <w:t>Караколь</w:t>
      </w:r>
      <w:r w:rsidR="00A66FDE">
        <w:rPr>
          <w:rFonts w:ascii="Times New Roman" w:hAnsi="Times New Roman" w:cs="Times New Roman"/>
        </w:rPr>
        <w:t>.</w:t>
      </w:r>
    </w:p>
    <w:p w:rsidR="00944ABE" w:rsidRDefault="00944ABE" w:rsidP="0094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</w:t>
      </w:r>
      <w:r w:rsid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42419" w:rsidRP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реднесрочн</w:t>
      </w:r>
      <w:r w:rsid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42419" w:rsidRP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</w:t>
      </w:r>
      <w:r w:rsid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42419" w:rsidRP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поселения, на реализацию которой направлена муниципальная программа</w:t>
      </w:r>
      <w:r w:rsid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</w:t>
      </w:r>
      <w:r w:rsidR="00142419" w:rsidRP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уровня и качества жизни населения сельского поселения</w:t>
      </w:r>
      <w:r w:rsidR="0014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4ABE" w:rsidRPr="00944ABE" w:rsidRDefault="00355669" w:rsidP="00355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944ABE" w:rsidRPr="0094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проблемы социально-экономического развития сельского поселения и их приоритезация</w:t>
      </w:r>
    </w:p>
    <w:p w:rsidR="00944ABE" w:rsidRPr="00944ABE" w:rsidRDefault="00944ABE" w:rsidP="0094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 сельского поселения сдерживает ряд проблем, которые можно обозначить по приоритезации:</w:t>
      </w:r>
    </w:p>
    <w:p w:rsidR="00944ABE" w:rsidRPr="00944ABE" w:rsidRDefault="00944ABE" w:rsidP="0094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Высокий уровень безработицы в отдаленных от центральной усадьбы населенных пунктах.</w:t>
      </w:r>
    </w:p>
    <w:p w:rsidR="00944ABE" w:rsidRPr="00944ABE" w:rsidRDefault="00944ABE" w:rsidP="0094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Высокая степень физического износа основных фондов жилищно-коммунального комплекса.</w:t>
      </w:r>
    </w:p>
    <w:p w:rsidR="00944ABE" w:rsidRPr="00944ABE" w:rsidRDefault="00944ABE" w:rsidP="0094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Высокая степень износа жилфонда.</w:t>
      </w:r>
    </w:p>
    <w:p w:rsidR="00944ABE" w:rsidRPr="00944ABE" w:rsidRDefault="00944ABE" w:rsidP="0094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Недостаточное развитие социальной инфраструктуры.</w:t>
      </w:r>
    </w:p>
    <w:p w:rsidR="00944ABE" w:rsidRDefault="00944ABE" w:rsidP="0094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Неравные возможности экономического роста населенных пунктов в сельском поселении.</w:t>
      </w:r>
    </w:p>
    <w:p w:rsidR="00944ABE" w:rsidRPr="00A66FDE" w:rsidRDefault="00142419" w:rsidP="00A66FDE">
      <w:pPr>
        <w:pStyle w:val="ad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Слабые и сильные стороны развития территории</w:t>
      </w:r>
    </w:p>
    <w:p w:rsidR="00944ABE" w:rsidRPr="00944ABE" w:rsidRDefault="00944ABE" w:rsidP="0094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си</w:t>
      </w:r>
      <w:r w:rsidR="0006607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и слабых сторон (таблица № 12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Ново</w:t>
      </w:r>
      <w:r w:rsid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определение благоприятных возможностей, а также потенциальных опасностей и угроз (таблица</w:t>
      </w:r>
      <w:r w:rsidR="0006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позволяют определить основные направления развития и сформулировать стратегические цели развития сельского поселения.</w:t>
      </w:r>
    </w:p>
    <w:p w:rsidR="00944ABE" w:rsidRPr="00944ABE" w:rsidRDefault="00944ABE" w:rsidP="0094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6D44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Сильные и слабые стороны Ново</w:t>
      </w:r>
      <w:r w:rsidR="00A6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9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4"/>
        <w:gridCol w:w="4388"/>
      </w:tblGrid>
      <w:tr w:rsidR="00944ABE" w:rsidRPr="00944ABE" w:rsidTr="001153C7">
        <w:trPr>
          <w:trHeight w:val="360"/>
        </w:trPr>
        <w:tc>
          <w:tcPr>
            <w:tcW w:w="5400" w:type="dxa"/>
          </w:tcPr>
          <w:p w:rsidR="00944ABE" w:rsidRPr="00944ABE" w:rsidRDefault="00944ABE" w:rsidP="0094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4680" w:type="dxa"/>
          </w:tcPr>
          <w:p w:rsidR="00944ABE" w:rsidRPr="00944ABE" w:rsidRDefault="00944ABE" w:rsidP="0094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FD716A" w:rsidRPr="00FD716A" w:rsidTr="001153C7">
        <w:trPr>
          <w:trHeight w:val="700"/>
        </w:trPr>
        <w:tc>
          <w:tcPr>
            <w:tcW w:w="5400" w:type="dxa"/>
          </w:tcPr>
          <w:p w:rsidR="00A54BFB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D716A">
              <w:rPr>
                <w:rFonts w:ascii="Times New Roman" w:hAnsi="Times New Roman" w:cs="Times New Roman"/>
              </w:rPr>
              <w:t>1.наличие земельных ресурсов для ведения сельскохозяйственного производства, личных подсобных хозяйств;</w:t>
            </w:r>
          </w:p>
          <w:p w:rsidR="00A54BFB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t>2.наличие промысловых ресурсов (грибы, ягоды, кедровый орех; рыба, дикие животные)</w:t>
            </w:r>
          </w:p>
          <w:p w:rsidR="00A54BFB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t>3.наличие лесных ресурсов;</w:t>
            </w:r>
          </w:p>
          <w:p w:rsidR="00A54BFB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lastRenderedPageBreak/>
              <w:t>4.наличие асфальтированной автомобильной дороги, круглогодичное сообщение со всеми населенными пунктами поселения и г. Асино              (кроме д. Гарь)</w:t>
            </w:r>
            <w:r w:rsidRPr="00FD716A">
              <w:rPr>
                <w:rFonts w:ascii="Times New Roman" w:hAnsi="Times New Roman" w:cs="Times New Roman"/>
                <w:vanish/>
              </w:rPr>
              <w:t>ть от районного центрарибы,ягоды, кедровыйоса водопроводной сетиъект размещения ТБО.аевка, где уже собраны заявления ро</w:t>
            </w:r>
            <w:r w:rsidRPr="00FD716A">
              <w:rPr>
                <w:rFonts w:ascii="Times New Roman" w:hAnsi="Times New Roman" w:cs="Times New Roman"/>
              </w:rPr>
              <w:t>;</w:t>
            </w:r>
          </w:p>
          <w:p w:rsidR="00A54BFB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t xml:space="preserve">5.обеспеченность учреждениями </w:t>
            </w:r>
          </w:p>
          <w:p w:rsidR="00A54BFB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t>здравоохранения;</w:t>
            </w:r>
          </w:p>
          <w:p w:rsidR="00A54BFB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t>6.наличие общеобразовательного округа;</w:t>
            </w:r>
          </w:p>
          <w:p w:rsidR="00A54BFB" w:rsidRPr="00FD716A" w:rsidRDefault="00A54BFB" w:rsidP="00A54BFB">
            <w:pPr>
              <w:pStyle w:val="ae"/>
              <w:rPr>
                <w:rFonts w:eastAsia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7.наличие в поселении </w:t>
            </w:r>
            <w:r w:rsidR="00965F24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 дошкольного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F24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учреждений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культуры;</w:t>
            </w:r>
          </w:p>
          <w:p w:rsidR="00944ABE" w:rsidRPr="00FD716A" w:rsidRDefault="00A54BFB" w:rsidP="00A54BFB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t>8.наличие культурных памятников и памятников природы.</w:t>
            </w:r>
          </w:p>
          <w:p w:rsidR="00944ABE" w:rsidRPr="00FD716A" w:rsidRDefault="00A54BFB" w:rsidP="00A54BFB">
            <w:pPr>
              <w:pStyle w:val="ae"/>
              <w:rPr>
                <w:rFonts w:eastAsia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ABE" w:rsidRPr="00FD716A" w:rsidRDefault="00A54BFB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0" w:type="dxa"/>
          </w:tcPr>
          <w:p w:rsidR="00C7293F" w:rsidRPr="00FD716A" w:rsidRDefault="00C7293F" w:rsidP="00C7293F">
            <w:pPr>
              <w:pStyle w:val="ae"/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lastRenderedPageBreak/>
              <w:t>1.удаленность от районного центра, большое расстояние между населенными пунктами поселения;</w:t>
            </w:r>
          </w:p>
          <w:p w:rsidR="00944ABE" w:rsidRPr="00FD716A" w:rsidRDefault="00C7293F" w:rsidP="00C7293F">
            <w:pPr>
              <w:pStyle w:val="ae"/>
              <w:rPr>
                <w:rFonts w:eastAsia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небла</w:t>
            </w:r>
            <w:r w:rsidR="006D446A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гоприятная демографическая ситу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ация, отток молодежи из села</w:t>
            </w:r>
            <w:r w:rsidR="00944ABE" w:rsidRPr="00FD716A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944ABE" w:rsidRPr="00FD716A" w:rsidRDefault="00C7293F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неблагоприятная тенденция в сфере 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занятости в </w:t>
            </w:r>
            <w:proofErr w:type="spellStart"/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</w:t>
            </w:r>
            <w:proofErr w:type="spellEnd"/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Копыловка, 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Караколь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4ABE" w:rsidRPr="00FD716A" w:rsidRDefault="00C7293F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.высокая степень физического износа            основных фондов жилищно-коммунального комплекса поселения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(тракторный парк, экскаватор)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4ABE" w:rsidRPr="00FD716A" w:rsidRDefault="00C7293F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.высокая степень износа жилфонда;</w:t>
            </w:r>
          </w:p>
          <w:p w:rsidR="00944ABE" w:rsidRPr="00FD716A" w:rsidRDefault="00C7293F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.высокий уровень дифференциации населенных пунктов поселения по уровню социально-эконом</w:t>
            </w:r>
            <w:r w:rsidR="00965F24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ического развития и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возможностям экономического роста;</w:t>
            </w:r>
          </w:p>
          <w:p w:rsidR="00944ABE" w:rsidRPr="00FD716A" w:rsidRDefault="00A54BFB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hAnsi="Times New Roman" w:cs="Times New Roman"/>
              </w:rPr>
              <w:t>7. подверженность территории населенных пунктов затоплению весенними паводковыми водами.</w:t>
            </w:r>
          </w:p>
        </w:tc>
      </w:tr>
    </w:tbl>
    <w:p w:rsidR="00944ABE" w:rsidRPr="00FD716A" w:rsidRDefault="00944ABE" w:rsidP="0094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6D446A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Потенциальные возможности и угрозы развития Ново</w:t>
      </w:r>
      <w:r w:rsidR="00A54BFB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4391"/>
      </w:tblGrid>
      <w:tr w:rsidR="00FD716A" w:rsidRPr="00FD716A" w:rsidTr="001153C7">
        <w:trPr>
          <w:trHeight w:val="360"/>
        </w:trPr>
        <w:tc>
          <w:tcPr>
            <w:tcW w:w="5258" w:type="dxa"/>
          </w:tcPr>
          <w:p w:rsidR="00944ABE" w:rsidRPr="00FD716A" w:rsidRDefault="00944ABE" w:rsidP="0094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ПОТЕНЦИАЛЬНЫЕ ВОЗМОЖНОСТИ</w:t>
            </w:r>
          </w:p>
        </w:tc>
        <w:tc>
          <w:tcPr>
            <w:tcW w:w="4680" w:type="dxa"/>
          </w:tcPr>
          <w:p w:rsidR="00944ABE" w:rsidRPr="00FD716A" w:rsidRDefault="00944ABE" w:rsidP="0094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</w:p>
        </w:tc>
      </w:tr>
      <w:tr w:rsidR="00944ABE" w:rsidRPr="00FD716A" w:rsidTr="001153C7">
        <w:trPr>
          <w:trHeight w:val="440"/>
        </w:trPr>
        <w:tc>
          <w:tcPr>
            <w:tcW w:w="5258" w:type="dxa"/>
          </w:tcPr>
          <w:p w:rsidR="00944ABE" w:rsidRPr="00FD716A" w:rsidRDefault="00A54BFB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дальнейшее развитие сельскохозяйственного п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роизводства;</w:t>
            </w:r>
          </w:p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развитие </w:t>
            </w:r>
            <w:r w:rsidR="00A54BFB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подсобных хозяйств;</w:t>
            </w:r>
            <w:r w:rsidR="00A54BFB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ABE" w:rsidRPr="00FD716A" w:rsidRDefault="00A54BFB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.увеличение занятости за счет создания новых рабочих мест и расширения действующих предприятий;</w:t>
            </w:r>
          </w:p>
          <w:p w:rsidR="00A54BFB" w:rsidRPr="00FD716A" w:rsidRDefault="00D30AB4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.оказание помощи в </w:t>
            </w:r>
            <w:r w:rsidR="00A54BFB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строительстве или приобретении жилья для молоды</w:t>
            </w:r>
            <w:r w:rsidR="00A54BFB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семей и молодых специалистов;</w:t>
            </w:r>
          </w:p>
          <w:p w:rsidR="00944ABE" w:rsidRPr="00FD716A" w:rsidRDefault="00D30AB4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.расширение сферы услуг, увеличение оборота розничной торговли;</w:t>
            </w:r>
          </w:p>
          <w:p w:rsidR="00944ABE" w:rsidRPr="00FD716A" w:rsidRDefault="00D30AB4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ABE" w:rsidRPr="00FD716A" w:rsidRDefault="00D30AB4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ABE" w:rsidRPr="00FD716A" w:rsidRDefault="00A54BFB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ABE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80" w:type="dxa"/>
          </w:tcPr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1.усиление негативных демографических тенденций в поселении;</w:t>
            </w:r>
          </w:p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2.снижение налогового </w:t>
            </w:r>
            <w:r w:rsidR="00965F24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потенциала,  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бюджетной обеспеченности, налоговой и экономической базы;</w:t>
            </w:r>
          </w:p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3.рост уровня безработицы в поселении, повышение социальной напряженности;</w:t>
            </w:r>
          </w:p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4.снижение платежеспособности </w:t>
            </w:r>
            <w:r w:rsidR="00965F24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аварийности в жилищно-коммунальной сфере, рост тарифов на ЖКУ;</w:t>
            </w:r>
          </w:p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6.низкий удельный вес собственных доходных источников бюджета, зависимость от трансфертов из бюджетов других уровней;</w:t>
            </w:r>
          </w:p>
          <w:p w:rsidR="00944ABE" w:rsidRPr="00FD716A" w:rsidRDefault="00944ABE" w:rsidP="0094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7.уменьшение объемов производства           продукции в личных подсобных хозяйствах</w:t>
            </w:r>
            <w:r w:rsidR="00D30AB4" w:rsidRPr="00FD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30AB4" w:rsidRPr="00FD716A" w:rsidRDefault="00D30AB4" w:rsidP="00D30AB4">
            <w:pPr>
              <w:rPr>
                <w:rFonts w:ascii="Times New Roman" w:hAnsi="Times New Roman" w:cs="Times New Roman"/>
              </w:rPr>
            </w:pPr>
            <w:r w:rsidRPr="00FD716A">
              <w:rPr>
                <w:rFonts w:ascii="Times New Roman" w:hAnsi="Times New Roman" w:cs="Times New Roman"/>
              </w:rPr>
              <w:t>8. высокая степень износа жилфонда.</w:t>
            </w:r>
          </w:p>
        </w:tc>
      </w:tr>
    </w:tbl>
    <w:p w:rsidR="0005414A" w:rsidRPr="00FD716A" w:rsidRDefault="0005414A" w:rsidP="00111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4A" w:rsidRPr="00FD716A" w:rsidRDefault="001F5B9B" w:rsidP="001F5B9B">
      <w:pPr>
        <w:pStyle w:val="ad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05414A"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="00302CA5"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5414A"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</w:t>
      </w:r>
      <w:r w:rsidR="00302CA5"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сроки реализации муниципальной программы</w:t>
      </w:r>
    </w:p>
    <w:p w:rsidR="0005414A" w:rsidRPr="00FD716A" w:rsidRDefault="0005414A" w:rsidP="00054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муниципальной программы является создание условий для развития социальной, транспортной, коммунальной инфраструктуры, энергоэффективности и муниципальной службы. </w:t>
      </w:r>
    </w:p>
    <w:p w:rsidR="0005414A" w:rsidRPr="00FD716A" w:rsidRDefault="0005414A" w:rsidP="00054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достижения целей являются:</w:t>
      </w:r>
    </w:p>
    <w:p w:rsidR="0005414A" w:rsidRPr="00FD716A" w:rsidRDefault="0003514F" w:rsidP="00ED405F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населения, принявшего участие в культурно - досуговых мероприятиях</w:t>
      </w:r>
      <w:proofErr w:type="gramStart"/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%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03514F" w:rsidRPr="00FD716A" w:rsidRDefault="0003514F" w:rsidP="00054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Количество аварийных ситуаций на системах </w:t>
      </w:r>
      <w:r w:rsidR="00D30AB4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водоснабжения, не более (ед.);</w:t>
      </w:r>
    </w:p>
    <w:p w:rsidR="0003514F" w:rsidRPr="00FD716A" w:rsidRDefault="0003514F" w:rsidP="00054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Количество деструктивных событий (ЧС, пожаров) не более (ед.);</w:t>
      </w:r>
    </w:p>
    <w:p w:rsidR="0003514F" w:rsidRPr="00FD716A" w:rsidRDefault="0003514F" w:rsidP="00054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Протяженность отремонтированных автомобильных дорог общего пользования с асфальтобетонным и гравийным </w:t>
      </w:r>
      <w:r w:rsidR="00965F24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покрытием, </w:t>
      </w:r>
      <w:proofErr w:type="gramStart"/>
      <w:r w:rsidR="00965F24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414A" w:rsidRPr="00FD716A" w:rsidRDefault="0005414A" w:rsidP="0005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Задачи муниципальной программы</w:t>
      </w:r>
      <w:r w:rsidR="00D30AB4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14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показатели решения задач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414A" w:rsidRPr="00FD716A" w:rsidRDefault="0034514E" w:rsidP="000351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03514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5414A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03514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 социальной инфраструктуры:</w:t>
      </w:r>
    </w:p>
    <w:p w:rsidR="0003514F" w:rsidRPr="00FD716A" w:rsidRDefault="0003514F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количество проведенных мероприятий,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405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ед.;</w:t>
      </w:r>
    </w:p>
    <w:p w:rsidR="0003514F" w:rsidRPr="00FD716A" w:rsidRDefault="0003514F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доля граждан, систематически, занимающихся физической культурой и спортом,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05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числа всего населения;</w:t>
      </w:r>
    </w:p>
    <w:p w:rsidR="0003514F" w:rsidRPr="00FD716A" w:rsidRDefault="0034514E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03514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5414A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жили</w:t>
      </w:r>
      <w:r w:rsidR="0003514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щно-коммунальной инфраструктуры:</w:t>
      </w:r>
    </w:p>
    <w:p w:rsidR="0003514F" w:rsidRPr="00FD716A" w:rsidRDefault="0003514F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оборудование всего жилищного фонда централизованным водоснабжением</w:t>
      </w:r>
      <w:proofErr w:type="gramStart"/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, %;</w:t>
      </w:r>
      <w:proofErr w:type="gramEnd"/>
    </w:p>
    <w:p w:rsidR="0003514F" w:rsidRPr="00FD716A" w:rsidRDefault="0003514F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снижение аварий в системах </w:t>
      </w:r>
      <w:r w:rsidR="00D30AB4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водоснабжения, </w:t>
      </w:r>
      <w:r w:rsidR="00D30AB4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03514F" w:rsidRPr="00FD716A" w:rsidRDefault="0003514F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обустройство мест массового отдыха,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ED405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ед.;</w:t>
      </w:r>
    </w:p>
    <w:p w:rsidR="0005414A" w:rsidRPr="00FD716A" w:rsidRDefault="0034514E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03514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безопасности населения:</w:t>
      </w:r>
    </w:p>
    <w:p w:rsidR="0003514F" w:rsidRPr="00FD716A" w:rsidRDefault="0003514F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BC7936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населения, погибшего, травмированного при ЧС, пожарах,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- 0</w:t>
      </w:r>
      <w:r w:rsidR="00BC7936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</w:t>
      </w:r>
    </w:p>
    <w:p w:rsidR="00BC7936" w:rsidRPr="00FD716A" w:rsidRDefault="00BC7936" w:rsidP="0003514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снижение количества пожаров</w:t>
      </w:r>
      <w:proofErr w:type="gramStart"/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  <w:proofErr w:type="gramEnd"/>
    </w:p>
    <w:p w:rsidR="0005414A" w:rsidRPr="00FD716A" w:rsidRDefault="0034514E" w:rsidP="00BC793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BC7936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</w:t>
      </w:r>
      <w:r w:rsidR="0005414A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 w:rsidR="00BC7936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транспортной инфраструктуры:</w:t>
      </w:r>
    </w:p>
    <w:p w:rsidR="00BC7936" w:rsidRPr="00FD716A" w:rsidRDefault="00BC7936" w:rsidP="00BC793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прирост протяженности автомобильных дорог общего пользования муниципального значения, соответствующих нормативным требованиям к транспортн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о-эксплуатационным показателям – </w:t>
      </w:r>
      <w:r w:rsidR="00ED405F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6DC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BC7936" w:rsidRPr="00FD716A" w:rsidRDefault="00302CA5" w:rsidP="00BC793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 – 2019–2024 годы</w:t>
      </w:r>
    </w:p>
    <w:p w:rsidR="00BC7936" w:rsidRPr="00FD716A" w:rsidRDefault="00BC7936" w:rsidP="001F5B9B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муниципальной программы, ведомственные целевые программы</w:t>
      </w:r>
    </w:p>
    <w:p w:rsidR="00BC7936" w:rsidRPr="00FD716A" w:rsidRDefault="00BC7936" w:rsidP="00BC7936">
      <w:pPr>
        <w:pStyle w:val="ad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BC7936" w:rsidRPr="00FD716A" w:rsidRDefault="00BC7936" w:rsidP="00BC79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1.Развитие социальной инфраструктуры (приложение № 1 к Программе);</w:t>
      </w:r>
    </w:p>
    <w:p w:rsidR="00BC7936" w:rsidRPr="00FD716A" w:rsidRDefault="00CA0A73" w:rsidP="00BC79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C7936"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жилищно-коммунальной инфраструктуры (приложение № 2 к Программе);</w:t>
      </w:r>
    </w:p>
    <w:p w:rsidR="00BC7936" w:rsidRPr="00FD716A" w:rsidRDefault="00BC7936" w:rsidP="00BC79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безопасности населения (приложение № 3 к Программе);</w:t>
      </w:r>
    </w:p>
    <w:p w:rsidR="00BC7936" w:rsidRPr="00FD716A" w:rsidRDefault="00BC7936" w:rsidP="00BC79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транспортной системы (приложение № 4 к Программе);</w:t>
      </w:r>
    </w:p>
    <w:p w:rsidR="00BC7936" w:rsidRPr="00FD716A" w:rsidRDefault="00BC7936" w:rsidP="00BC79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Обеспечивающая подпрограмма (приложение № 5 к Программе).</w:t>
      </w:r>
    </w:p>
    <w:p w:rsidR="0005414A" w:rsidRPr="00FD716A" w:rsidRDefault="0005414A" w:rsidP="0005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4A" w:rsidRPr="00FD716A" w:rsidRDefault="00BC7936" w:rsidP="0005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1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Ведомственные целевые программы не предусмотрены.</w:t>
      </w:r>
    </w:p>
    <w:p w:rsidR="00BC7936" w:rsidRPr="00FD716A" w:rsidRDefault="00BC7936" w:rsidP="00054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7936" w:rsidRPr="00FD716A" w:rsidSect="00F07B6E">
          <w:headerReference w:type="default" r:id="rId10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111ED5" w:rsidRPr="00FD716A" w:rsidRDefault="00111ED5" w:rsidP="005B00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16E" w:rsidRPr="00FD716A" w:rsidRDefault="00D1616E" w:rsidP="00D1616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17"/>
      <w:bookmarkStart w:id="2" w:name="Par626"/>
      <w:bookmarkEnd w:id="1"/>
      <w:bookmarkEnd w:id="2"/>
    </w:p>
    <w:p w:rsidR="00620125" w:rsidRPr="00FD716A" w:rsidRDefault="004011F0" w:rsidP="004011F0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632"/>
      <w:bookmarkEnd w:id="3"/>
      <w:r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620125" w:rsidRPr="00FD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муниципальной программы</w:t>
      </w:r>
    </w:p>
    <w:p w:rsidR="00620125" w:rsidRPr="00FD716A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1168"/>
        <w:gridCol w:w="1282"/>
        <w:gridCol w:w="965"/>
        <w:gridCol w:w="896"/>
        <w:gridCol w:w="1359"/>
        <w:gridCol w:w="992"/>
        <w:gridCol w:w="64"/>
        <w:gridCol w:w="3197"/>
        <w:gridCol w:w="1559"/>
      </w:tblGrid>
      <w:tr w:rsidR="00FD716A" w:rsidRPr="00FD716A" w:rsidTr="00620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конечного результата подпрограммы (основного мероприятия), показатели непосредственного результата мероприятий, входящих в состав </w:t>
            </w:r>
          </w:p>
        </w:tc>
      </w:tr>
      <w:tr w:rsidR="00FD716A" w:rsidRPr="00FD716A" w:rsidTr="00620125">
        <w:trPr>
          <w:trHeight w:val="22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 (по согласованию)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мероприятия, по годам реализации областного бюджета (по согласованию)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4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rPr>
          <w:trHeight w:val="9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hAnsi="Times New Roman" w:cs="Times New Roman"/>
                <w:sz w:val="20"/>
                <w:szCs w:val="20"/>
              </w:rPr>
              <w:t>наименование и 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hAnsi="Times New Roman" w:cs="Times New Roman"/>
                <w:sz w:val="20"/>
                <w:szCs w:val="20"/>
              </w:rPr>
              <w:t>значения по годам реализации</w:t>
            </w:r>
          </w:p>
        </w:tc>
      </w:tr>
      <w:tr w:rsidR="00FD716A" w:rsidRPr="00FD716A" w:rsidTr="005516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25" w:rsidRPr="00FD716A" w:rsidRDefault="00620125" w:rsidP="00620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D716A" w:rsidRPr="00FD716A" w:rsidTr="00B869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FD716A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FD716A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1. Развитие социальной инфраструктуры.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1. Развитие социальной инфраструктуры.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1107,</w:t>
            </w:r>
            <w:r w:rsidR="006A4442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1107,</w:t>
            </w:r>
            <w:r w:rsidR="006A4442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-687,</w:t>
            </w:r>
            <w:r w:rsidR="006A4442"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-108,7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-82,0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-65,0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-69,0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A2CD8" w:rsidRPr="00FD716A" w:rsidRDefault="00CA2CD8" w:rsidP="00F3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-95,</w:t>
            </w:r>
            <w:r w:rsidR="00F34001"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-18,7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860743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8F32D1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  <w:r w:rsidR="00CA2CD8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-18,8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-15,3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-118,0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-119,0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-18,0</w:t>
            </w:r>
          </w:p>
        </w:tc>
      </w:tr>
      <w:tr w:rsidR="00FD716A" w:rsidRPr="00FD716A" w:rsidTr="00551628">
        <w:trPr>
          <w:trHeight w:val="1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содействия в части создания условий по развитию социальных отраслей.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1107,</w:t>
            </w:r>
            <w:r w:rsidR="006A4442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1107,</w:t>
            </w:r>
            <w:r w:rsidR="006A4442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-687,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-108,7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-82,0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-69,0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F3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</w:t>
            </w:r>
            <w:r w:rsidR="00F34001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-проведение спортивных соревнований (приобретение, призов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-100,0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-18,7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860743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-18,8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-15,3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-118,0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-119,0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rPr>
          <w:trHeight w:val="3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-выплата премий победителям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-125,0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-13,0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F3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  <w:r w:rsidR="00F34001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F34001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предоставления населению культурно-досуговых услуг.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795,7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795,</w:t>
            </w:r>
            <w:r w:rsidR="006963AF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-687,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-108,7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-18,7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</w:t>
            </w:r>
            <w:r w:rsidR="006A4442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-18,8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-118,0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-119,0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-20,0</w:t>
            </w:r>
          </w:p>
        </w:tc>
      </w:tr>
      <w:tr w:rsidR="00FD716A" w:rsidRPr="00FD716A" w:rsidTr="00551628">
        <w:trPr>
          <w:trHeight w:val="14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культурно массовых мероприятий (приобретение, призов и подарков)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F34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  <w:r w:rsidR="00F34001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F34001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-82,0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-69,0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-95,9</w:t>
            </w:r>
          </w:p>
        </w:tc>
      </w:tr>
      <w:tr w:rsidR="00FD716A" w:rsidRPr="00FD716A" w:rsidTr="00551628">
        <w:trPr>
          <w:trHeight w:val="19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F2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-11,0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-15,3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спортивного инвентаря,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спортивных соревнований (приобретение, призов и подарков,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-выплата премий победителям соревнований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-приобретение спортивного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инвентаря,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-16,0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CA2CD8" w:rsidRPr="00FD716A" w:rsidRDefault="00CA2CD8" w:rsidP="00CA2C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-13,0</w:t>
            </w:r>
          </w:p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-18,0</w:t>
            </w:r>
          </w:p>
        </w:tc>
      </w:tr>
      <w:tr w:rsidR="00FD716A" w:rsidRPr="00FD716A" w:rsidTr="00B869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CD8" w:rsidRPr="00FD716A" w:rsidRDefault="00CA2CD8" w:rsidP="00CA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2. Развитие жилищно-коммунальной инфраструктуры.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2.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жилищно-коммунальной инфраструктуры.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11619,7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строительство и содержание стадиона,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-273,4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-708,0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E2A9D" w:rsidRPr="00FD716A" w:rsidRDefault="00FE2A9D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-2538,0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-250,6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-422,0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-175,0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E2A9D" w:rsidRPr="00FD716A" w:rsidRDefault="00FE2A9D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-2895,6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-640,0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-1147,1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-405,0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-273,4</w:t>
            </w: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-71,0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 и ремонт водоразборных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колонок, тыс. рублей 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-36,0</w:t>
            </w: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-185,0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-130,6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  <w:p w:rsidR="00203C23" w:rsidRPr="00FD716A" w:rsidRDefault="00203C2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-196,6</w:t>
            </w:r>
          </w:p>
          <w:p w:rsidR="00203C23" w:rsidRPr="00FD716A" w:rsidRDefault="00203C2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3" w:rsidRPr="00FD716A" w:rsidRDefault="009937B5" w:rsidP="007B22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r w:rsidR="007B22A3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-приобретение материалов для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203C23" w:rsidP="00203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-39,0</w:t>
            </w: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-185,0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-477,0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  <w:p w:rsidR="00203C23" w:rsidRPr="00FD716A" w:rsidRDefault="00203C2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-485,6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-234,5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203C23" w:rsidP="0020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-40,5</w:t>
            </w: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  <w:p w:rsidR="007B22A3" w:rsidRPr="00FD716A" w:rsidRDefault="007B22A3" w:rsidP="007B22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-350,0</w:t>
            </w:r>
          </w:p>
          <w:p w:rsidR="007B22A3" w:rsidRPr="00FD716A" w:rsidRDefault="007B22A3" w:rsidP="007B22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  <w:p w:rsidR="007B22A3" w:rsidRPr="00FD716A" w:rsidRDefault="007B22A3" w:rsidP="007B22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-80,0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-220,0</w:t>
            </w:r>
          </w:p>
          <w:p w:rsidR="00203C23" w:rsidRPr="00FD716A" w:rsidRDefault="00203C2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-частичный ремонт водопровода,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-ремонт павильонов над скважинами, тыс. 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203C23" w:rsidP="00203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</w:t>
            </w: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-75,0</w:t>
            </w:r>
          </w:p>
          <w:p w:rsidR="00203C23" w:rsidRPr="00FD716A" w:rsidRDefault="00203C2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FE2A9D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03C23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C23" w:rsidRPr="00FD716A" w:rsidRDefault="00203C23" w:rsidP="0020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-частичный ремонт водопровода,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-огораживание водонапорных башен,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7B22A3" w:rsidRPr="00FD716A" w:rsidRDefault="007B22A3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-55,6</w:t>
            </w: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-401,0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-192,0</w:t>
            </w:r>
          </w:p>
          <w:p w:rsidR="00FE2A9D" w:rsidRPr="00FD716A" w:rsidRDefault="00FE2A9D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-510,0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A9D" w:rsidRPr="00FD716A" w:rsidRDefault="00FE2A9D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-200,0</w:t>
            </w:r>
          </w:p>
          <w:p w:rsidR="007B22A3" w:rsidRPr="00FD716A" w:rsidRDefault="007B22A3" w:rsidP="007B2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2A3" w:rsidRPr="00FD716A" w:rsidRDefault="007B22A3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273,4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E2A9D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-40,5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-55,6</w:t>
            </w:r>
          </w:p>
        </w:tc>
      </w:tr>
      <w:tr w:rsidR="00FD716A" w:rsidRPr="00FD716A" w:rsidTr="00551628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-60,7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содержание муниципального жилищного фонда.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273,4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-273,4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-36,0</w:t>
            </w:r>
          </w:p>
        </w:tc>
      </w:tr>
      <w:tr w:rsidR="00FD716A" w:rsidRPr="00FD716A" w:rsidTr="00551628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-40,5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-60,7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5563,6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-708,0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-2538,0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-250,6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-422,0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-185,0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-477,0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-частичный ремонт водопровода,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-частичный ремонт водопровода,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-огораживание водонапорных башен,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-401,0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-192,0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rPr>
          <w:trHeight w:val="7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объектов водоснабжения, водоотведения к прохождению отопительного периода.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5563,6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-708,0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-2538,0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-250,6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-422,0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-175,0</w:t>
            </w:r>
          </w:p>
        </w:tc>
      </w:tr>
      <w:tr w:rsidR="00FD716A" w:rsidRPr="00FD716A" w:rsidTr="00551628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частичный ремонт водопровода,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-утепление водонапорных башен,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-185,0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-477,0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</w:tc>
      </w:tr>
      <w:tr w:rsidR="00FD716A" w:rsidRPr="00FD716A" w:rsidTr="00617423">
        <w:trPr>
          <w:trHeight w:val="1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-огораживание водонапорных башен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-замена станций управления, тыс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частичный ремонт водопровода,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-утепление и ремонт водоразборных колонок, тыс. 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-180,0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-частичный ремонт водопровода,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-огораживание водонапорных башен,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-ремонт павильонов над скважинами, тыс. 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-частичный ремонт водопровода,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-модернизация системы холодного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оборудования к станции водоснабжения,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-огораживание водонапорных башен,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-401,0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-192,0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5782,7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стадиона,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-2895,6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-1147,1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-71,0</w:t>
            </w:r>
          </w:p>
          <w:p w:rsidR="009937B5" w:rsidRPr="00FD716A" w:rsidRDefault="009937B5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-196,6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-организация и проведение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-60,0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-485,6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-234,5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-510,0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-200,0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3945,6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3945,6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-2895,6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-640,0</w:t>
            </w:r>
          </w:p>
        </w:tc>
      </w:tr>
      <w:tr w:rsidR="00FD716A" w:rsidRPr="00FD716A" w:rsidTr="00CE614D">
        <w:trPr>
          <w:trHeight w:val="1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9937B5" w:rsidRPr="00FD716A" w:rsidRDefault="009937B5" w:rsidP="00CE61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3F0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3F00A8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-60,0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-485,6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-приобретение материалов для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-оплата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уличного освещения,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2. </w:t>
            </w:r>
          </w:p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поселения.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1837,1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стадиона,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-организация и 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строительство и содержание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детских игровых площадок,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-1147,1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стадиона,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-71,0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конкурса «Самое благоустроенное частное подворье,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-196,6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-234,5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памятников в сельском поселении,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и проведение месячника по благоустройству,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и содержание детских игровых площадок,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-озеленение и уборка территории, 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-200,0</w:t>
            </w:r>
          </w:p>
        </w:tc>
      </w:tr>
      <w:tr w:rsidR="00FD716A" w:rsidRPr="00FD716A" w:rsidTr="00B869A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7B5" w:rsidRPr="00FD716A" w:rsidRDefault="009937B5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3. Повышение безопасности населения.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3. Повышение безопасности населения.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1410,9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-649,9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-15,0</w:t>
            </w:r>
          </w:p>
          <w:p w:rsidR="009778F8" w:rsidRPr="00FD716A" w:rsidRDefault="009778F8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-79,0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-667,0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-98,0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-98,0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-109,6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-113,0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-111,4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-108,0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-112,0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-119,0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 Повышение уровня защиты населения и территорий от чрезвычайных ситуаций природного и техногенного характера.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1410,9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-649,9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-79,0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-667,0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3C33D3">
        <w:trPr>
          <w:trHeight w:val="21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-98,0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C5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-98,0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-10,0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-109,6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-113,0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-111,4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-108,0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-112,0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</w:t>
            </w:r>
            <w:proofErr w:type="gramStart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-120,0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A7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-119,0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Обеспечение и проведение противопожарных мероприятий.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649,9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</w:t>
            </w:r>
            <w:proofErr w:type="gramStart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3C3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-649,9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263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</w:t>
            </w:r>
            <w:proofErr w:type="gramStart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</w:t>
            </w:r>
            <w:proofErr w:type="gramStart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-98,0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-113,0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-108,0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опашка минерализованной полосы,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Start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Предотвращение и ликвидация последствий чрезвычайных ситуаций.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-79,0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-667,0</w:t>
            </w: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-98,0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-2,0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-109,6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-111,4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приобретение спец одежды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-подготовка и проведение спасательных мероприятий в весеннее-летний период</w:t>
            </w:r>
            <w:proofErr w:type="gramStart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-112,0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55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зарядка огнетушителей,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приобретение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 одежды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инвентаря,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рублей </w:t>
            </w:r>
          </w:p>
          <w:p w:rsidR="00A72261" w:rsidRPr="00FD716A" w:rsidRDefault="00A72261" w:rsidP="00CE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-подготовка и проведение спасательных мероприятий в 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весеннее-летний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-119,0</w:t>
            </w:r>
          </w:p>
        </w:tc>
      </w:tr>
      <w:tr w:rsidR="00FD716A" w:rsidRPr="00FD716A" w:rsidTr="00B869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261" w:rsidRPr="00FD716A" w:rsidRDefault="00A72261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4. Развитие транспортной системы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4. Развитие транспортной системы.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6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14493,</w:t>
            </w:r>
            <w:r w:rsidR="00860743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6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14493,</w:t>
            </w:r>
            <w:r w:rsidR="00860743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C3" w:rsidRPr="00FD716A" w:rsidRDefault="007407C3" w:rsidP="0074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-13828,0</w:t>
            </w:r>
          </w:p>
          <w:p w:rsidR="007407C3" w:rsidRPr="00FD716A" w:rsidRDefault="007407C3" w:rsidP="0074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407C3" w:rsidRPr="00FD716A" w:rsidRDefault="007407C3" w:rsidP="0074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-103,0</w:t>
            </w:r>
          </w:p>
          <w:p w:rsidR="009778F8" w:rsidRPr="00FD716A" w:rsidRDefault="009778F8" w:rsidP="0074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11D3E" w:rsidRPr="00FD716A" w:rsidRDefault="007407C3" w:rsidP="0074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-562,6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74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-1400,0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7407C3" w:rsidRPr="00FD716A" w:rsidRDefault="007407C3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 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-1520,0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7407C3" w:rsidRPr="00FD716A" w:rsidRDefault="007407C3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</w:t>
            </w:r>
            <w:r w:rsidR="006963AF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-2597,0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7407C3" w:rsidRPr="00FD716A" w:rsidRDefault="007407C3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-2636,0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7407C3" w:rsidRPr="00FD716A" w:rsidRDefault="007407C3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-2830,0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7407C3" w:rsidRPr="00FD716A" w:rsidRDefault="007407C3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3 010,0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-строительный контроль, тыс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-2945,0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7407C3" w:rsidRPr="00FD716A" w:rsidRDefault="007407C3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 Содержание и развитие автомобильных дорог.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14493,6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14493,6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B11D3E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0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  <w:r w:rsidR="007407C3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DA0" w:rsidRPr="00FD716A" w:rsidRDefault="007407C3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-103,0</w:t>
            </w:r>
          </w:p>
          <w:p w:rsidR="00B11D3E" w:rsidRPr="00FD716A" w:rsidRDefault="007407C3" w:rsidP="00AD4D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D4DA0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.рублей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-1400,0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AD4DA0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-1520,0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B11D3E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="00AD4DA0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B11D3E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установка, ремонт и замена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-2636,0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B11D3E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-2830,0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DA0" w:rsidRPr="00FD716A" w:rsidRDefault="00AD4DA0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3 010,0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AD4DA0" w:rsidRPr="00FD716A" w:rsidRDefault="00B11D3E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  <w:p w:rsidR="00AD4DA0" w:rsidRPr="00FD716A" w:rsidRDefault="00AD4DA0" w:rsidP="00AD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-2945,0</w:t>
            </w:r>
          </w:p>
          <w:p w:rsidR="00B11D3E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DA0" w:rsidRPr="00FD716A" w:rsidRDefault="00B11D3E" w:rsidP="0029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D4D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DA0" w:rsidRPr="00FD716A" w:rsidRDefault="00AD4DA0" w:rsidP="00AD4D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-45,0</w:t>
            </w:r>
          </w:p>
        </w:tc>
      </w:tr>
      <w:tr w:rsidR="00FD716A" w:rsidRPr="00FD716A" w:rsidTr="00551628">
        <w:trPr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Капитальный ремонт, ремонт содержание автомобильных дорог общего пользования местного значения.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13931,0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  <w:r w:rsidR="006963AF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963AF" w:rsidRPr="00FD716A" w:rsidRDefault="006963AF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3AF" w:rsidRPr="00FD716A" w:rsidRDefault="006963AF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-103,0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-1400,0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263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-1520,0</w:t>
            </w: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="00AD4DA0"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-2636,0</w:t>
            </w: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-2830,0</w:t>
            </w: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внутри поселковых дорог,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 строительный контроль, 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-2945,0</w:t>
            </w: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Повышение безопасности дорожного движения.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562,6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-562,6</w:t>
            </w:r>
          </w:p>
        </w:tc>
      </w:tr>
      <w:tr w:rsidR="00FD716A" w:rsidRPr="00FD716A" w:rsidTr="00551628">
        <w:trPr>
          <w:trHeight w:val="6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18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</w:tc>
      </w:tr>
      <w:tr w:rsidR="00FD716A" w:rsidRPr="00FD716A" w:rsidTr="00551628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-75,6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замена дорожных знаков</w:t>
            </w:r>
            <w:proofErr w:type="gramStart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1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установка, ремонт и заме</w:t>
            </w:r>
            <w:r w:rsidR="00874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дорожных знаков, 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r w:rsidR="00874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-45,0</w:t>
            </w:r>
          </w:p>
        </w:tc>
      </w:tr>
      <w:tr w:rsidR="00FD716A" w:rsidRPr="00FD716A" w:rsidTr="00551628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Обеспечивающая подпрограмма. Эффективное управление муниципальными финансами и совершенствование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межбюджетных отношений.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27021,7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27021,7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4C8" w:rsidRPr="00FD716A" w:rsidRDefault="00E834C8" w:rsidP="00E834C8">
            <w:pPr>
              <w:rPr>
                <w:b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содержание и ремонт здания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администрации,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ыс. рублей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-повышение квалификации,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</w:t>
            </w:r>
          </w:p>
          <w:p w:rsidR="00E834C8" w:rsidRPr="00FD716A" w:rsidRDefault="00E834C8" w:rsidP="00E834C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-передача полномочий по соглашениям,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-21777,0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-2371,3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-240,0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-2155,0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-90,0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-150,0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-120,0</w:t>
            </w: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34C8" w:rsidRPr="00FD716A" w:rsidRDefault="00E834C8" w:rsidP="00E8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-118,4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-передача полномочий по соглашениям,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-3299,4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-345,5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4268,3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874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263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-3421,0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-375,9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страховка ОСАГО легковых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-3557,8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-363,6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-3698,3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-401.3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9C66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-3831,8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C765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-3968,7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 Обеспечение и содержание органов местного самоуправления.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26903,3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26903,3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-21777,0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-2371,3</w:t>
            </w: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-240,0</w:t>
            </w: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-2155,0</w:t>
            </w: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-90,0</w:t>
            </w: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F0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4084,9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-3299,4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-345,5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4251,9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-3421,0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-375,9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-40,0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рублей</w:t>
            </w:r>
          </w:p>
          <w:p w:rsidR="00B11D3E" w:rsidRPr="00FD716A" w:rsidRDefault="00B11D3E" w:rsidP="002750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-3557,8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-363,6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4554,6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-3698,3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-401.3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4726,8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-3831,8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2750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8B47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-3968,7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-370,0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Руководство и управление в сфере установленных функций органов местного самоуправления.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21777,0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-21777,0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3299,4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-3299,4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-3421,0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3557,8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-3557,8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-3698,3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3831,8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-3831,8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оплата труда сотрудников сельской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-3968,7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Расходы, связанные с муниципальной деятельностью.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5126,3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0E69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-2371,3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-2155,0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-345,5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-375,9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страховка ОСАГО легковых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-363,6</w:t>
            </w:r>
          </w:p>
          <w:p w:rsidR="00B11D3E" w:rsidRPr="00FD716A" w:rsidRDefault="00B11D3E" w:rsidP="00A7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C7659C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</w:t>
            </w:r>
            <w:proofErr w:type="gramStart"/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-401.3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</w:t>
            </w:r>
            <w:proofErr w:type="gramStart"/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 ремонт здания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содержание и ремонт оргтехники,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приобретение материальных запасов и основных средств,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-повышение квалификации,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-обновление и модернизация программного обеспечения и компьютерного оборудования,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B234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страховка ОСАГО легковых автомобилей администрации,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-370,0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D3E" w:rsidRPr="00FD716A" w:rsidRDefault="00B11D3E" w:rsidP="000E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 Совершенствование межбюджетных отношений.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-118,4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</w:t>
            </w:r>
            <w:proofErr w:type="gramStart"/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8B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Осуществление части полномочий по решению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вопросов местного значения в соответствии с заключенными соглашениями.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-118,4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-16,4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C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соглашениям,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-22,0</w:t>
            </w:r>
          </w:p>
        </w:tc>
      </w:tr>
      <w:tr w:rsidR="00FD716A" w:rsidRPr="00FD716A" w:rsidTr="00551628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полномочий по соглашениям</w:t>
            </w:r>
            <w:proofErr w:type="gramStart"/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9C6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-23,0</w:t>
            </w: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436D2F" w:rsidP="00977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55653,</w:t>
            </w:r>
            <w:r w:rsidR="009778F8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436D2F" w:rsidP="00977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55653,</w:t>
            </w:r>
            <w:r w:rsidR="009778F8" w:rsidRPr="00FD71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DD" w:rsidRPr="00FD716A" w:rsidRDefault="000139DD" w:rsidP="0001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10" w:rsidRPr="00FD716A" w:rsidRDefault="00D43B10" w:rsidP="00D4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10" w:rsidRPr="00FD716A" w:rsidRDefault="00D43B10" w:rsidP="00D43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D1" w:rsidRPr="00FD716A" w:rsidRDefault="008F32D1" w:rsidP="008F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D1" w:rsidRPr="00FD716A" w:rsidRDefault="008F32D1" w:rsidP="008F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D3E" w:rsidRPr="00FD716A" w:rsidRDefault="00B11D3E" w:rsidP="009937B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70" w:rsidRPr="00FD716A" w:rsidRDefault="00887E70" w:rsidP="008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70" w:rsidRPr="00FD716A" w:rsidRDefault="00887E70" w:rsidP="008F3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75" w:rsidRPr="00FD716A" w:rsidRDefault="00D60C75" w:rsidP="00D60C75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61" w:rsidRPr="00FD716A" w:rsidRDefault="002B2F61" w:rsidP="002B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75" w:rsidRPr="00FD716A" w:rsidRDefault="00D60C75" w:rsidP="00D6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F61" w:rsidRPr="00FD716A" w:rsidRDefault="002B2F61" w:rsidP="002B2F61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DB" w:rsidRPr="00FD716A" w:rsidRDefault="00D03CDB" w:rsidP="00D0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DB" w:rsidRPr="00FD716A" w:rsidRDefault="00D03CDB" w:rsidP="00D0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16A" w:rsidRPr="00FD716A" w:rsidTr="0055162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10458,4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CDB" w:rsidRPr="00FD716A" w:rsidRDefault="00D03CDB" w:rsidP="00D03CDB">
            <w:pPr>
              <w:rPr>
                <w:sz w:val="20"/>
                <w:szCs w:val="20"/>
              </w:rPr>
            </w:pPr>
            <w:r w:rsidRPr="00FD7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6B" w:rsidRPr="00FD716A" w:rsidRDefault="0043536B" w:rsidP="00435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6B" w:rsidRPr="00FD716A" w:rsidRDefault="0043536B" w:rsidP="00435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01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93"/>
      </w:tblGrid>
      <w:tr w:rsidR="00FD716A" w:rsidRPr="00FD716A" w:rsidTr="0043536B">
        <w:trPr>
          <w:trHeight w:val="100"/>
        </w:trPr>
        <w:tc>
          <w:tcPr>
            <w:tcW w:w="693" w:type="dxa"/>
          </w:tcPr>
          <w:p w:rsidR="00B869A5" w:rsidRPr="00FD716A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FD716A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9A5" w:rsidRPr="00B869A5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770"/>
      <w:bookmarkEnd w:id="4"/>
    </w:p>
    <w:p w:rsidR="00B869A5" w:rsidRPr="00B869A5" w:rsidRDefault="00B869A5" w:rsidP="00B869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869A5" w:rsidRPr="00B869A5" w:rsidSect="00045DD8">
          <w:headerReference w:type="default" r:id="rId11"/>
          <w:pgSz w:w="16838" w:h="11905" w:orient="landscape"/>
          <w:pgMar w:top="1077" w:right="1134" w:bottom="851" w:left="1134" w:header="720" w:footer="720" w:gutter="0"/>
          <w:cols w:space="720"/>
          <w:noEndnote/>
        </w:sectPr>
      </w:pPr>
    </w:p>
    <w:p w:rsidR="00B107AF" w:rsidRPr="00D57C68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107AF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="00105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</w:p>
    <w:p w:rsidR="00B107AF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развития Ново</w:t>
      </w:r>
      <w:r w:rsidR="00675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7AF" w:rsidRPr="00D57C68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2019-2024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C41CB" w:rsidRPr="00D57C68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1F0" w:rsidRPr="004011F0" w:rsidRDefault="004011F0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998"/>
      <w:bookmarkEnd w:id="5"/>
      <w:r w:rsidRPr="0040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«Развитие социальной инфраструктуры»</w:t>
      </w:r>
    </w:p>
    <w:p w:rsidR="004011F0" w:rsidRPr="004011F0" w:rsidRDefault="004011F0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1CB" w:rsidRPr="004011F0" w:rsidRDefault="004011F0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C41CB" w:rsidRPr="0040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BC41CB" w:rsidRPr="00D57C68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1930"/>
        <w:gridCol w:w="111"/>
        <w:gridCol w:w="739"/>
        <w:gridCol w:w="709"/>
        <w:gridCol w:w="709"/>
        <w:gridCol w:w="850"/>
        <w:gridCol w:w="851"/>
        <w:gridCol w:w="850"/>
        <w:gridCol w:w="851"/>
      </w:tblGrid>
      <w:tr w:rsidR="00816B61" w:rsidRPr="00D57C68" w:rsidTr="00F53B3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социальной инфраструктуры</w:t>
            </w:r>
          </w:p>
        </w:tc>
      </w:tr>
      <w:tr w:rsidR="00816B61" w:rsidRPr="00D57C68" w:rsidTr="00F53B3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67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доступности услуг в сфере культуры, спорта</w:t>
            </w:r>
          </w:p>
        </w:tc>
      </w:tr>
      <w:tr w:rsidR="00C04366" w:rsidRPr="00D57C68" w:rsidTr="00F53B38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C04366" w:rsidRPr="00D57C68" w:rsidTr="00F53B38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366" w:rsidRPr="00D57C68" w:rsidRDefault="00C04366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366" w:rsidRPr="00D57C68" w:rsidRDefault="00C04366" w:rsidP="00D66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C0B14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FE5B85" w:rsidRPr="00FE5B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BC0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5B85" w:rsidRPr="00FE5B85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участие в культ</w:t>
            </w:r>
            <w:r w:rsidR="00BC0B14">
              <w:rPr>
                <w:rFonts w:ascii="Times New Roman" w:hAnsi="Times New Roman" w:cs="Times New Roman"/>
                <w:sz w:val="24"/>
                <w:szCs w:val="24"/>
              </w:rPr>
              <w:t>урно - досуговых мероприятиях,</w:t>
            </w:r>
            <w:r w:rsidR="00D666DC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366" w:rsidRPr="00D57C68" w:rsidRDefault="00990DFD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366" w:rsidRPr="00D57C68" w:rsidRDefault="00990DFD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366" w:rsidRPr="00D57C68" w:rsidRDefault="00990DFD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366" w:rsidRPr="00D57C68" w:rsidRDefault="00990DFD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6" w:rsidRPr="00D57C68" w:rsidRDefault="00990DFD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6" w:rsidRPr="00D57C68" w:rsidRDefault="00990DFD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6" w:rsidRPr="00D57C68" w:rsidRDefault="00990DFD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</w:tr>
      <w:tr w:rsidR="00816B61" w:rsidRPr="00D57C68" w:rsidTr="00F53B3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  <w:r w:rsidR="006A6E57"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04366"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части создания условий по развитию социальных отраслей.</w:t>
            </w:r>
          </w:p>
        </w:tc>
      </w:tr>
      <w:tr w:rsidR="00F53B38" w:rsidRPr="00D57C68" w:rsidTr="00F53B38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F53B3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38" w:rsidRPr="00D57C68" w:rsidRDefault="00F53B3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38" w:rsidRPr="00D57C68" w:rsidRDefault="00F53B38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38" w:rsidRPr="00D57C68" w:rsidRDefault="00F53B38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38" w:rsidRPr="00D57C68" w:rsidRDefault="00F53B38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38" w:rsidRPr="00D57C68" w:rsidRDefault="00F53B38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F53B38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F53B38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F53B38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F53B38" w:rsidRPr="00D57C68" w:rsidTr="00F53B38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F53B3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F53B3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Оказание содействия в части создания условий по развитию социальных отраслей.</w:t>
            </w:r>
          </w:p>
        </w:tc>
      </w:tr>
      <w:tr w:rsidR="00F53B38" w:rsidRPr="00D57C68" w:rsidTr="00F53B38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F53B3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FE5B85" w:rsidP="00B62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F53B38" w:rsidRPr="00D57C68" w:rsidTr="00F53B38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F53B3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B38" w:rsidRPr="00D57C68" w:rsidRDefault="00F53B3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CB65E4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990D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BC0B14" w:rsidP="00CB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BC0B14" w:rsidP="0099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BC0B14" w:rsidP="0099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BC0B14" w:rsidP="0099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0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38" w:rsidRPr="00D57C68" w:rsidRDefault="00BC0B14" w:rsidP="00D66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16B61" w:rsidRPr="00D57C68" w:rsidTr="00F53B3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0A40D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16B61" w:rsidRPr="00D57C68" w:rsidTr="00F53B38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0A40D8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816B61" w:rsidRPr="00D57C68" w:rsidTr="00B869A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6B61" w:rsidRPr="00D57C68" w:rsidRDefault="00816B61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6B61" w:rsidRPr="00D57C68" w:rsidRDefault="00816B61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6B61" w:rsidRPr="00D57C68" w:rsidRDefault="00816B61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6B61" w:rsidRPr="00D57C68" w:rsidRDefault="00816B61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1" w:rsidRPr="00D57C68" w:rsidRDefault="00816B61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1" w:rsidRPr="00D57C68" w:rsidRDefault="00816B61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61" w:rsidRPr="00D57C68" w:rsidRDefault="00816B61" w:rsidP="006A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09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869A5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40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</w:t>
            </w:r>
            <w:r w:rsidR="006A4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7C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</w:t>
            </w:r>
            <w:r w:rsidR="007C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40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40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83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83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83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83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83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83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83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40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40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</w:t>
            </w:r>
            <w:r w:rsidR="006A4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6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</w:t>
            </w:r>
            <w:r w:rsidR="006A4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</w:tbl>
    <w:p w:rsidR="004F2D4E" w:rsidRPr="00D57C68" w:rsidRDefault="004F2D4E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1204"/>
      <w:bookmarkEnd w:id="6"/>
    </w:p>
    <w:p w:rsidR="0094567A" w:rsidRPr="00D57C68" w:rsidRDefault="0094567A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67A" w:rsidRPr="00D57C68" w:rsidRDefault="0094567A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1F0" w:rsidRPr="004011F0" w:rsidRDefault="004011F0" w:rsidP="00A66FDE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40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ристика</w:t>
      </w:r>
      <w:r w:rsidRPr="00401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сферы реализации подпрограммы, описание основных проблем в указанной сфере и прогноз ее развития;</w:t>
      </w:r>
    </w:p>
    <w:p w:rsidR="0094567A" w:rsidRPr="00D57C68" w:rsidRDefault="0094567A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30D" w:rsidRDefault="00D90CE2" w:rsidP="00EC030D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</w:t>
      </w:r>
      <w:r w:rsidR="00EC030D" w:rsidRPr="009F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2003 года № 131-ФЗ «Об общих принципах организации местного самоуправления в Российской Федерации»</w:t>
      </w:r>
      <w:r w:rsidR="00EC0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Уставом муниципального образования «Ново</w:t>
      </w:r>
      <w:r w:rsidR="0067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EC0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вопросами местного значения сельского поселения в социальной сфере являются </w:t>
      </w:r>
      <w:r w:rsidR="00EC030D" w:rsidRPr="00EC0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организации досуга и обеспечения жителей поселени</w:t>
      </w:r>
      <w:r w:rsidR="00EC0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услугами организаций культуры и </w:t>
      </w:r>
      <w:r w:rsidR="00EC030D" w:rsidRPr="00EC0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условий для развития на территории поселения физической культуры, школьного спорта и</w:t>
      </w:r>
      <w:proofErr w:type="gramEnd"/>
      <w:r w:rsidR="00EC030D" w:rsidRPr="00EC0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массового спорта, организация проведения официальных физкультурно-оздоровительных и с</w:t>
      </w:r>
      <w:r w:rsidR="00EC0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портивных мероприятий поселения.</w:t>
      </w:r>
    </w:p>
    <w:p w:rsidR="0094567A" w:rsidRPr="00D57C68" w:rsidRDefault="00EC030D" w:rsidP="00EC030D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>Средства бюджета муниципального образования «Ново</w:t>
      </w:r>
      <w:r w:rsidR="00675F33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выделяются учреждениям культуры для организации и проведения культурно-массовых мероприятий в сельском поселении</w:t>
      </w:r>
      <w:r>
        <w:rPr>
          <w:rFonts w:ascii="Times New Roman" w:eastAsia="Calibri" w:hAnsi="Times New Roman" w:cs="Times New Roman"/>
          <w:sz w:val="24"/>
          <w:szCs w:val="24"/>
        </w:rPr>
        <w:t>, на</w:t>
      </w:r>
      <w:r w:rsidR="00675F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030D">
        <w:rPr>
          <w:rFonts w:ascii="Times New Roman" w:eastAsia="Calibri" w:hAnsi="Times New Roman" w:cs="Times New Roman"/>
          <w:sz w:val="24"/>
          <w:szCs w:val="24"/>
        </w:rPr>
        <w:t>пошив и приобретение сценических костюмов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самодеятельных творческих коллективов.</w:t>
      </w:r>
    </w:p>
    <w:p w:rsidR="00D90CE2" w:rsidRPr="005B0009" w:rsidRDefault="00D90CE2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Население с. </w:t>
      </w:r>
      <w:r w:rsidR="00105440" w:rsidRPr="005B0009">
        <w:rPr>
          <w:rFonts w:ascii="Times New Roman" w:eastAsia="Calibri" w:hAnsi="Times New Roman" w:cs="Times New Roman"/>
          <w:sz w:val="24"/>
          <w:szCs w:val="24"/>
        </w:rPr>
        <w:t>Ново</w:t>
      </w:r>
      <w:r w:rsidR="00105440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="00105440" w:rsidRPr="005B0009">
        <w:rPr>
          <w:rFonts w:ascii="Times New Roman" w:eastAsia="Calibri" w:hAnsi="Times New Roman" w:cs="Times New Roman"/>
          <w:sz w:val="24"/>
          <w:szCs w:val="24"/>
        </w:rPr>
        <w:t xml:space="preserve"> занимается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спортом. Спортивные объекты, расположенные в здании Ново</w:t>
      </w:r>
      <w:r w:rsidR="00675F33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ДК, в основном посещаются в выходные дни и в вечернее время в будничные дни. На спортивном стадионе при благоприятной погоде с удовольствием занимаются </w:t>
      </w:r>
      <w:proofErr w:type="gramStart"/>
      <w:r w:rsidRPr="005B0009">
        <w:rPr>
          <w:rFonts w:ascii="Times New Roman" w:eastAsia="Calibri" w:hAnsi="Times New Roman" w:cs="Times New Roman"/>
          <w:sz w:val="24"/>
          <w:szCs w:val="24"/>
        </w:rPr>
        <w:t>спортом</w:t>
      </w:r>
      <w:proofErr w:type="gramEnd"/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как подростки, так и взрослое население. </w:t>
      </w:r>
      <w:r w:rsidR="00675F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0009">
        <w:rPr>
          <w:rFonts w:ascii="Times New Roman" w:eastAsia="Calibri" w:hAnsi="Times New Roman" w:cs="Times New Roman"/>
          <w:sz w:val="24"/>
          <w:szCs w:val="24"/>
        </w:rPr>
        <w:t>Всё большее количество граждан пенсионного возраста увлекается скандинавской ходьбой. В целом растет интерес к здоровому образу жизни.</w:t>
      </w:r>
    </w:p>
    <w:p w:rsidR="00D90CE2" w:rsidRPr="005B0009" w:rsidRDefault="00D90CE2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>Менее оживленная спортивная жизнь наблюдается в других населенных пунктах.</w:t>
      </w:r>
    </w:p>
    <w:p w:rsidR="00D90CE2" w:rsidRPr="005B0009" w:rsidRDefault="00D90CE2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>В с</w:t>
      </w:r>
      <w:r w:rsidR="00675F33">
        <w:rPr>
          <w:rFonts w:ascii="Times New Roman" w:eastAsia="Calibri" w:hAnsi="Times New Roman" w:cs="Times New Roman"/>
          <w:sz w:val="24"/>
          <w:szCs w:val="24"/>
        </w:rPr>
        <w:t>.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5F33">
        <w:rPr>
          <w:rFonts w:ascii="Times New Roman" w:eastAsia="Calibri" w:hAnsi="Times New Roman" w:cs="Times New Roman"/>
          <w:sz w:val="24"/>
          <w:szCs w:val="24"/>
        </w:rPr>
        <w:t>Минаевка, п. Большой Кордон,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675F33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="00675F33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675F33">
        <w:rPr>
          <w:rFonts w:ascii="Times New Roman" w:eastAsia="Calibri" w:hAnsi="Times New Roman" w:cs="Times New Roman"/>
          <w:sz w:val="24"/>
          <w:szCs w:val="24"/>
        </w:rPr>
        <w:t>арь</w:t>
      </w:r>
      <w:proofErr w:type="spellEnd"/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кроме школьных спортивных залов других спортивных площадок нет. В </w:t>
      </w:r>
      <w:r w:rsidR="00675F33">
        <w:rPr>
          <w:rFonts w:ascii="Times New Roman" w:eastAsia="Calibri" w:hAnsi="Times New Roman" w:cs="Times New Roman"/>
          <w:sz w:val="24"/>
          <w:szCs w:val="24"/>
        </w:rPr>
        <w:t xml:space="preserve">с. Копыловка, и деревнях Караколь и </w:t>
      </w:r>
      <w:proofErr w:type="gramStart"/>
      <w:r w:rsidR="007D410E">
        <w:rPr>
          <w:rFonts w:ascii="Times New Roman" w:eastAsia="Calibri" w:hAnsi="Times New Roman" w:cs="Times New Roman"/>
          <w:sz w:val="24"/>
          <w:szCs w:val="24"/>
        </w:rPr>
        <w:t>Михайловка</w:t>
      </w:r>
      <w:proofErr w:type="gramEnd"/>
      <w:r w:rsidR="007D410E" w:rsidRPr="005B0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10E">
        <w:rPr>
          <w:rFonts w:ascii="Times New Roman" w:eastAsia="Calibri" w:hAnsi="Times New Roman" w:cs="Times New Roman"/>
          <w:sz w:val="24"/>
          <w:szCs w:val="24"/>
        </w:rPr>
        <w:t>спортивные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объекты полностью отсутствуют.</w:t>
      </w:r>
    </w:p>
    <w:p w:rsidR="00D90CE2" w:rsidRDefault="00D90CE2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Доля жителей </w:t>
      </w:r>
      <w:r w:rsidR="00532A48">
        <w:rPr>
          <w:rFonts w:ascii="Times New Roman" w:eastAsia="Calibri" w:hAnsi="Times New Roman" w:cs="Times New Roman"/>
          <w:sz w:val="24"/>
          <w:szCs w:val="24"/>
        </w:rPr>
        <w:t>с. Ново</w:t>
      </w:r>
      <w:r w:rsidR="00675F33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, систематических занимающихся физической культурой и спортом, составляет </w:t>
      </w:r>
      <w:r w:rsidR="00411787">
        <w:rPr>
          <w:rFonts w:ascii="Times New Roman" w:eastAsia="Calibri" w:hAnsi="Times New Roman" w:cs="Times New Roman"/>
          <w:sz w:val="24"/>
          <w:szCs w:val="24"/>
        </w:rPr>
        <w:t>12</w:t>
      </w:r>
      <w:r w:rsidRPr="005B0009">
        <w:rPr>
          <w:rFonts w:ascii="Times New Roman" w:eastAsia="Calibri" w:hAnsi="Times New Roman" w:cs="Times New Roman"/>
          <w:sz w:val="24"/>
          <w:szCs w:val="24"/>
        </w:rPr>
        <w:t xml:space="preserve"> % от общей ч</w:t>
      </w:r>
      <w:r w:rsidR="00EC030D">
        <w:rPr>
          <w:rFonts w:ascii="Times New Roman" w:eastAsia="Calibri" w:hAnsi="Times New Roman" w:cs="Times New Roman"/>
          <w:sz w:val="24"/>
          <w:szCs w:val="24"/>
        </w:rPr>
        <w:t xml:space="preserve">исленности населения, </w:t>
      </w:r>
      <w:r w:rsidR="00532A48">
        <w:rPr>
          <w:rFonts w:ascii="Times New Roman" w:eastAsia="Calibri" w:hAnsi="Times New Roman" w:cs="Times New Roman"/>
          <w:sz w:val="24"/>
          <w:szCs w:val="24"/>
        </w:rPr>
        <w:t xml:space="preserve">в то время как в среднем по сельскому поселению этот показатель составляет </w:t>
      </w:r>
      <w:r w:rsidR="00411787">
        <w:rPr>
          <w:rFonts w:ascii="Times New Roman" w:eastAsia="Calibri" w:hAnsi="Times New Roman" w:cs="Times New Roman"/>
          <w:sz w:val="24"/>
          <w:szCs w:val="24"/>
        </w:rPr>
        <w:t>8</w:t>
      </w:r>
      <w:r w:rsidR="00532A48">
        <w:rPr>
          <w:rFonts w:ascii="Times New Roman" w:eastAsia="Calibri" w:hAnsi="Times New Roman" w:cs="Times New Roman"/>
          <w:sz w:val="24"/>
          <w:szCs w:val="24"/>
        </w:rPr>
        <w:t>%</w:t>
      </w:r>
      <w:r w:rsidRPr="005B00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030D" w:rsidRDefault="00EC030D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сельском поселении осуществляет свою деятельность Совет ветеранов, пенсионеры активно участвуют в </w:t>
      </w:r>
      <w:r w:rsidR="00532A48">
        <w:rPr>
          <w:rFonts w:ascii="Times New Roman" w:eastAsia="Calibri" w:hAnsi="Times New Roman" w:cs="Times New Roman"/>
          <w:sz w:val="24"/>
          <w:szCs w:val="24"/>
        </w:rPr>
        <w:t>творческих коллективах учреждений культуры, в культурно-массовых</w:t>
      </w:r>
      <w:r w:rsidR="004117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2A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7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2A48">
        <w:rPr>
          <w:rFonts w:ascii="Times New Roman" w:eastAsia="Calibri" w:hAnsi="Times New Roman" w:cs="Times New Roman"/>
          <w:sz w:val="24"/>
          <w:szCs w:val="24"/>
        </w:rPr>
        <w:t>мероприятиях.</w:t>
      </w:r>
    </w:p>
    <w:p w:rsidR="00532A48" w:rsidRDefault="00532A48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7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Основные проблемы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развития социальной инфраструктуры:</w:t>
      </w:r>
    </w:p>
    <w:p w:rsidR="00532A48" w:rsidRPr="00411787" w:rsidRDefault="00532A48" w:rsidP="00411787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отсутствие спортивных объектов в населенных пунктах, удаленных от центральной усадьбы сельского поселения</w:t>
      </w:r>
      <w:r w:rsidR="008D4A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4A3F" w:rsidRPr="00CB65E4" w:rsidRDefault="008D4A3F" w:rsidP="00CB65E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2770">
        <w:rPr>
          <w:rFonts w:ascii="Times New Roman" w:eastAsia="Calibri" w:hAnsi="Times New Roman" w:cs="Times New Roman"/>
          <w:b/>
          <w:bCs/>
          <w:sz w:val="24"/>
          <w:szCs w:val="24"/>
        </w:rPr>
        <w:t>Перспективы развития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социальной сферы:</w:t>
      </w:r>
    </w:p>
    <w:p w:rsidR="00532A48" w:rsidRPr="00CB65E4" w:rsidRDefault="00CB65E4" w:rsidP="00CB65E4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D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наличие таких спортивных объектов как </w:t>
      </w:r>
      <w:r w:rsidR="001054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 может</w:t>
      </w:r>
      <w:r w:rsidR="0083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проведению спортивных праздников </w:t>
      </w:r>
      <w:r w:rsidR="001054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значения</w:t>
      </w:r>
      <w:r w:rsidR="0083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030D" w:rsidRDefault="00EC030D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770">
        <w:rPr>
          <w:rFonts w:ascii="Times New Roman" w:eastAsia="Calibri" w:hAnsi="Times New Roman" w:cs="Times New Roman"/>
          <w:b/>
          <w:sz w:val="24"/>
          <w:szCs w:val="24"/>
        </w:rPr>
        <w:t>Цель подпрограммы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532A48">
        <w:rPr>
          <w:rFonts w:ascii="Times New Roman" w:eastAsia="Calibri" w:hAnsi="Times New Roman" w:cs="Times New Roman"/>
          <w:sz w:val="24"/>
          <w:szCs w:val="24"/>
        </w:rPr>
        <w:t>п</w:t>
      </w:r>
      <w:r w:rsidRPr="00EC030D">
        <w:rPr>
          <w:rFonts w:ascii="Times New Roman" w:eastAsia="Calibri" w:hAnsi="Times New Roman" w:cs="Times New Roman"/>
          <w:sz w:val="24"/>
          <w:szCs w:val="24"/>
        </w:rPr>
        <w:t>овышение качества и доступности услуг в сфере культуры, спорта</w:t>
      </w:r>
      <w:r w:rsidR="008339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3C3B" w:rsidRDefault="00D33C3B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770">
        <w:rPr>
          <w:rFonts w:ascii="Times New Roman" w:eastAsia="Calibri" w:hAnsi="Times New Roman" w:cs="Times New Roman"/>
          <w:b/>
          <w:sz w:val="24"/>
          <w:szCs w:val="24"/>
        </w:rPr>
        <w:t>Показатель цели</w:t>
      </w:r>
      <w:r w:rsidR="00CB65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64D29">
        <w:rPr>
          <w:rFonts w:ascii="Times New Roman" w:eastAsia="Calibri" w:hAnsi="Times New Roman" w:cs="Times New Roman"/>
          <w:b/>
          <w:sz w:val="24"/>
          <w:szCs w:val="24"/>
        </w:rPr>
        <w:t>подпрограммы</w:t>
      </w:r>
      <w:r>
        <w:rPr>
          <w:rFonts w:ascii="Times New Roman" w:eastAsia="Calibri" w:hAnsi="Times New Roman" w:cs="Times New Roman"/>
          <w:sz w:val="24"/>
          <w:szCs w:val="24"/>
        </w:rPr>
        <w:t>: д</w:t>
      </w:r>
      <w:r>
        <w:rPr>
          <w:rFonts w:ascii="Times New Roman" w:hAnsi="Times New Roman" w:cs="Times New Roman"/>
          <w:sz w:val="24"/>
          <w:szCs w:val="24"/>
        </w:rPr>
        <w:t>оля</w:t>
      </w:r>
      <w:r w:rsidRPr="00FE5B85">
        <w:rPr>
          <w:rFonts w:ascii="Times New Roman" w:hAnsi="Times New Roman" w:cs="Times New Roman"/>
          <w:sz w:val="24"/>
          <w:szCs w:val="24"/>
        </w:rPr>
        <w:t xml:space="preserve"> населения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5B85">
        <w:rPr>
          <w:rFonts w:ascii="Times New Roman" w:hAnsi="Times New Roman" w:cs="Times New Roman"/>
          <w:sz w:val="24"/>
          <w:szCs w:val="24"/>
        </w:rPr>
        <w:t xml:space="preserve"> принявшего участие в культ</w:t>
      </w:r>
      <w:r>
        <w:rPr>
          <w:rFonts w:ascii="Times New Roman" w:hAnsi="Times New Roman" w:cs="Times New Roman"/>
          <w:sz w:val="24"/>
          <w:szCs w:val="24"/>
        </w:rPr>
        <w:t>урно - досуговых мероприятиях, %</w:t>
      </w:r>
    </w:p>
    <w:p w:rsidR="0083393F" w:rsidRPr="005B0009" w:rsidRDefault="00D33C3B" w:rsidP="00D90CE2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D29">
        <w:rPr>
          <w:rFonts w:ascii="Times New Roman" w:eastAsia="Calibri" w:hAnsi="Times New Roman" w:cs="Times New Roman"/>
          <w:b/>
          <w:sz w:val="24"/>
          <w:szCs w:val="24"/>
        </w:rPr>
        <w:t>Задача п</w:t>
      </w:r>
      <w:r w:rsidR="0083393F" w:rsidRPr="00964D29">
        <w:rPr>
          <w:rFonts w:ascii="Times New Roman" w:eastAsia="Calibri" w:hAnsi="Times New Roman" w:cs="Times New Roman"/>
          <w:b/>
          <w:sz w:val="24"/>
          <w:szCs w:val="24"/>
        </w:rPr>
        <w:t>одпрограмм</w:t>
      </w:r>
      <w:r w:rsidRPr="00964D29">
        <w:rPr>
          <w:rFonts w:ascii="Times New Roman" w:eastAsia="Calibri" w:hAnsi="Times New Roman" w:cs="Times New Roman"/>
          <w:b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-о</w:t>
      </w:r>
      <w:proofErr w:type="gramEnd"/>
      <w:r w:rsidR="0083393F" w:rsidRPr="0083393F">
        <w:rPr>
          <w:rFonts w:ascii="Times New Roman" w:eastAsia="Calibri" w:hAnsi="Times New Roman" w:cs="Times New Roman"/>
          <w:sz w:val="24"/>
          <w:szCs w:val="24"/>
        </w:rPr>
        <w:t>казание содействия в части создания условий по развитию социальных отраслей.</w:t>
      </w:r>
    </w:p>
    <w:p w:rsidR="0094567A" w:rsidRDefault="0083393F" w:rsidP="00964D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F833BD"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 </w:t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393F" w:rsidRDefault="0083393F" w:rsidP="0083393F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к</w:t>
      </w:r>
      <w:r w:rsidRPr="00833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проведенных мероприятий,</w:t>
      </w:r>
      <w:r w:rsidR="00D6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393F" w:rsidRDefault="0083393F" w:rsidP="00DD5E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увеличение количества культурно-массовых мероприятий к </w:t>
      </w:r>
      <w:r w:rsidRPr="00D6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году до </w:t>
      </w:r>
      <w:r w:rsid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  <w:r w:rsidR="00D666DC" w:rsidRPr="00D6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</w:t>
      </w:r>
    </w:p>
    <w:p w:rsidR="0083393F" w:rsidRDefault="0083393F" w:rsidP="00DD5E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д</w:t>
      </w:r>
      <w:r w:rsidRPr="00833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оля граждан, систематически, занимающихся физической культурой и спортом, </w:t>
      </w:r>
      <w:r w:rsid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3F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числа всего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393F" w:rsidRDefault="0083393F" w:rsidP="00DD5E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увеличение доли систематических занимающихся физической культурой и спортом граждан от числа всего населения </w:t>
      </w:r>
      <w:r w:rsid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D666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к 2024 году.</w:t>
      </w:r>
    </w:p>
    <w:p w:rsidR="00F833BD" w:rsidRDefault="00F833BD" w:rsidP="00DD5E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93F" w:rsidRDefault="0083393F" w:rsidP="00DD5E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 – 2019-2024 годы.</w:t>
      </w:r>
    </w:p>
    <w:p w:rsidR="0083393F" w:rsidRDefault="0083393F" w:rsidP="0083393F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BF" w:rsidRPr="00990DFD" w:rsidRDefault="0083393F" w:rsidP="00990D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Подпрограммой </w:t>
      </w:r>
      <w:r w:rsid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514E" w:rsidRDefault="00807ABF" w:rsidP="00DD5E68">
      <w:pPr>
        <w:pStyle w:val="ad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предоставления населению культурно-досуговых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393F" w:rsidRPr="00990DFD" w:rsidRDefault="0034514E" w:rsidP="00990DFD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83393F" w:rsidRP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B107AF" w:rsidRP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 массовых</w:t>
      </w:r>
      <w:r w:rsidR="0083393F" w:rsidRP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(приобретение призов и подарков)</w:t>
      </w:r>
      <w:r w:rsidR="00807ABF" w:rsidRP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90548" w:rsidRDefault="00807ABF" w:rsidP="00DD5E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54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приобретение материалов</w:t>
      </w:r>
    </w:p>
    <w:p w:rsidR="00807ABF" w:rsidRDefault="00290548" w:rsidP="00DD5E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07ABF" w:rsidRP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развития физической культуры и массового спорта</w:t>
      </w:r>
      <w:r w:rsid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07AF" w:rsidRPr="00B107AF" w:rsidRDefault="0034514E" w:rsidP="00DD5E68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07AF" w:rsidRP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спортивных соревновани</w:t>
      </w:r>
      <w:proofErr w:type="gramStart"/>
      <w:r w:rsid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90548" w:rsidRP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90548" w:rsidRPr="00990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призов и подарков)</w:t>
      </w:r>
      <w:r w:rsid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107AF" w:rsidRPr="00B107AF" w:rsidRDefault="0034514E" w:rsidP="00DD5E68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B107AF" w:rsidRP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премий победителям </w:t>
      </w:r>
      <w:r w:rsid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спортивных </w:t>
      </w:r>
      <w:r w:rsid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соревнований,</w:t>
      </w:r>
    </w:p>
    <w:p w:rsidR="0083393F" w:rsidRPr="00D57C68" w:rsidRDefault="0034514E" w:rsidP="00DD5E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B107AF" w:rsidRP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спортивного инвентаря</w:t>
      </w:r>
      <w:r w:rsidR="00B107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4442" w:rsidRDefault="00990DFD" w:rsidP="006A44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54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приобретение материалов</w:t>
      </w:r>
    </w:p>
    <w:p w:rsidR="0094567A" w:rsidRPr="00D57C68" w:rsidRDefault="00E9210B" w:rsidP="006A44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Ведомственные целевые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</w:p>
    <w:p w:rsidR="0094567A" w:rsidRPr="00D57C68" w:rsidRDefault="0094567A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67A" w:rsidRPr="00D57C68" w:rsidRDefault="0094567A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442" w:rsidRPr="00CE614D" w:rsidRDefault="00290548" w:rsidP="006A4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94567A" w:rsidRDefault="0094567A" w:rsidP="006A444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DFD" w:rsidRPr="00D57C68" w:rsidRDefault="00990DFD" w:rsidP="00EE027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67A" w:rsidRPr="00D57C68" w:rsidRDefault="0094567A" w:rsidP="0099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AF" w:rsidRPr="00D57C68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107AF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="009C6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</w:p>
    <w:p w:rsidR="00B107AF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развития Ново</w:t>
      </w:r>
      <w:r w:rsidR="00CB6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:rsidR="00B107AF" w:rsidRPr="00D57C68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2019-2024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62478" w:rsidRPr="00D57C68" w:rsidRDefault="00762478" w:rsidP="0099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478" w:rsidRPr="00B107AF" w:rsidRDefault="00B107AF" w:rsidP="00B10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«Развитие жилищно-коммунальной инфраструктуры»</w:t>
      </w:r>
    </w:p>
    <w:p w:rsidR="00B107AF" w:rsidRDefault="00B107AF" w:rsidP="0076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478" w:rsidRPr="00B107AF" w:rsidRDefault="00B107AF" w:rsidP="0076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762478" w:rsidRPr="00B10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762478" w:rsidRPr="00D57C68" w:rsidRDefault="00762478" w:rsidP="00762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1788"/>
        <w:gridCol w:w="252"/>
        <w:gridCol w:w="14"/>
        <w:gridCol w:w="726"/>
        <w:gridCol w:w="142"/>
        <w:gridCol w:w="709"/>
        <w:gridCol w:w="850"/>
        <w:gridCol w:w="851"/>
        <w:gridCol w:w="607"/>
        <w:gridCol w:w="102"/>
        <w:gridCol w:w="850"/>
        <w:gridCol w:w="709"/>
      </w:tblGrid>
      <w:tr w:rsidR="00762478" w:rsidRPr="00D57C68" w:rsidTr="00A933F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жилищно-коммунальной инфраструктуры</w:t>
            </w:r>
          </w:p>
        </w:tc>
      </w:tr>
      <w:tr w:rsidR="00762478" w:rsidRPr="00D57C68" w:rsidTr="00A933F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CB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развити</w:t>
            </w:r>
            <w:r w:rsidR="00417FB2"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коммунальной инфраструктуры на территории </w:t>
            </w:r>
            <w:r w:rsidR="00455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CB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417FB2"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62478" w:rsidRPr="00D57C68" w:rsidTr="006D3142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762478" w:rsidRPr="00D57C68" w:rsidTr="006D3142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BC0B14" w:rsidP="00CB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аварийных ситуаций на системах </w:t>
            </w:r>
            <w:r w:rsidR="00CB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водоснабжения, </w:t>
            </w:r>
            <w:r w:rsidR="00CB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0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(ед.)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84738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8" w:rsidRPr="00D57C68" w:rsidRDefault="0084738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8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8" w:rsidRPr="00D57C68" w:rsidRDefault="0084738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2478" w:rsidRPr="00D57C68" w:rsidTr="00A933F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78" w:rsidRPr="00D57C68" w:rsidRDefault="00762478" w:rsidP="00A9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A933FD"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хозяйство.</w:t>
            </w:r>
          </w:p>
          <w:p w:rsidR="00A933FD" w:rsidRPr="00D57C68" w:rsidRDefault="00A933FD" w:rsidP="00A9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Коммунальное хозяйство.</w:t>
            </w:r>
          </w:p>
          <w:p w:rsidR="00BC0B14" w:rsidRPr="00D57C68" w:rsidRDefault="00A933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Благоустройство.</w:t>
            </w:r>
          </w:p>
        </w:tc>
      </w:tr>
      <w:tr w:rsidR="00A933FD" w:rsidRPr="00D57C68" w:rsidTr="006D3142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933FD" w:rsidRPr="00D57C68" w:rsidTr="00A933FD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A9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Жилищное хозяйство.</w:t>
            </w:r>
          </w:p>
        </w:tc>
      </w:tr>
      <w:tr w:rsidR="00A933FD" w:rsidRPr="00D57C68" w:rsidTr="006D3142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BC0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всего жилищного фонда </w:t>
            </w:r>
            <w:proofErr w:type="gramStart"/>
            <w:r w:rsidR="00BC0B14">
              <w:rPr>
                <w:rFonts w:ascii="Times New Roman" w:hAnsi="Times New Roman" w:cs="Times New Roman"/>
                <w:sz w:val="24"/>
                <w:szCs w:val="24"/>
              </w:rPr>
              <w:t>централи-</w:t>
            </w:r>
            <w:proofErr w:type="spellStart"/>
            <w:r w:rsidR="00BC0B14">
              <w:rPr>
                <w:rFonts w:ascii="Times New Roman" w:hAnsi="Times New Roman" w:cs="Times New Roman"/>
                <w:sz w:val="24"/>
                <w:szCs w:val="24"/>
              </w:rPr>
              <w:t>зованным</w:t>
            </w:r>
            <w:proofErr w:type="spellEnd"/>
            <w:proofErr w:type="gramEnd"/>
            <w:r w:rsidR="00BC0B14">
              <w:rPr>
                <w:rFonts w:ascii="Times New Roman" w:hAnsi="Times New Roman" w:cs="Times New Roman"/>
                <w:sz w:val="24"/>
                <w:szCs w:val="24"/>
              </w:rPr>
              <w:t xml:space="preserve"> водо-снабжением</w:t>
            </w: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A933FD" w:rsidRPr="00D57C68" w:rsidTr="00A933FD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D0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7A8">
              <w:rPr>
                <w:rFonts w:ascii="Times New Roman" w:hAnsi="Times New Roman" w:cs="Times New Roman"/>
                <w:sz w:val="24"/>
                <w:szCs w:val="24"/>
              </w:rPr>
              <w:t>Задача 2. Коммунальное хозяйство.</w:t>
            </w:r>
          </w:p>
        </w:tc>
      </w:tr>
      <w:tr w:rsidR="00A933FD" w:rsidRPr="00D57C68" w:rsidTr="006D3142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CB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аварий в системах </w:t>
            </w:r>
            <w:r w:rsidR="00CB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водоснабжения</w:t>
            </w:r>
            <w:r w:rsidR="00CB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7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847388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990D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8020FB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8020FB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8020FB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8020FB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8020FB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933FD" w:rsidRPr="00D57C68" w:rsidTr="00A933FD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Благоустройство.</w:t>
            </w:r>
          </w:p>
        </w:tc>
      </w:tr>
      <w:tr w:rsidR="00A933FD" w:rsidRPr="00D57C68" w:rsidTr="006D3142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87733C" w:rsidP="00877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мест массового отдыха, ед.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C02395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C02395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C02395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C02395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C02395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C02395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294C0E" w:rsidP="00C02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933FD" w:rsidRPr="00D57C68" w:rsidTr="00A933F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Ведомственные целевые программы,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входящие в состав подпрограммы (далее - ВЦП) (при наличии)</w:t>
            </w: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A933FD" w:rsidRPr="00D57C68" w:rsidTr="00A933FD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A933FD" w:rsidRPr="00D57C68" w:rsidTr="008020FB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FD" w:rsidRPr="00D57C68" w:rsidRDefault="00A933FD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C3F1C" w:rsidRPr="00D57C68" w:rsidTr="008020FB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8020FB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76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B2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869A5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1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11619,7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2063,7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1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1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5F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5F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5F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5F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5F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5F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5F5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1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B1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11619,7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2063,7</w:t>
            </w:r>
          </w:p>
        </w:tc>
      </w:tr>
    </w:tbl>
    <w:p w:rsidR="00762478" w:rsidRPr="00D57C68" w:rsidRDefault="00762478" w:rsidP="0076247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478" w:rsidRPr="00D57C68" w:rsidRDefault="00762478" w:rsidP="0076247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C3B" w:rsidRPr="00D33C3B" w:rsidRDefault="00D33C3B" w:rsidP="00D33C3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D33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сферы реализации подпрограммы, описание основных проблем в указанной сфере и прогноз ее развития;</w:t>
      </w:r>
    </w:p>
    <w:p w:rsidR="00D33C3B" w:rsidRPr="00D57C68" w:rsidRDefault="00D33C3B" w:rsidP="00D33C3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C3B" w:rsidRDefault="00D33C3B" w:rsidP="00D33C3B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</w:t>
      </w:r>
      <w:r w:rsidRPr="009F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Уставом муниципального образования «Ново</w:t>
      </w:r>
      <w:r w:rsidR="006D3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к вопросам местного значения сельского поселения в жилищно-коммунальной сфере относятся </w:t>
      </w:r>
      <w:r w:rsidRPr="00D33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в границах поселения электро-, тепл</w:t>
      </w:r>
      <w:proofErr w:type="gramStart"/>
      <w:r w:rsidRPr="00D33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D33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газо- и водоснабжения населения, водоотведения,</w:t>
      </w:r>
      <w:r w:rsidR="00263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3C3B">
        <w:rPr>
          <w:rFonts w:ascii="Times New Roman" w:hAnsi="Times New Roman" w:cs="Times New Roman"/>
        </w:rPr>
        <w:t xml:space="preserve">организация строительства и </w:t>
      </w:r>
      <w:r w:rsidRPr="00D33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33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благоустройства территории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33C3B" w:rsidRPr="00D33C3B" w:rsidRDefault="00D33C3B" w:rsidP="00D33C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Жилищно-к</w:t>
      </w:r>
      <w:r w:rsidRPr="00D3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оммунальная сфера является важной составляющей экономики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D3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7C76" w:rsidRPr="00757C76" w:rsidRDefault="00757C76" w:rsidP="00757C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илищный фонд Ново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составил 5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кв.</w:t>
      </w:r>
      <w:r w:rsidR="0087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общей площади. 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49,1 </w:t>
      </w:r>
      <w:r w:rsidR="006D365F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кв.</w:t>
      </w:r>
      <w:r w:rsidR="0087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5F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фонда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частное жилье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>2,1</w:t>
      </w:r>
      <w:r w:rsidR="006D365F" w:rsidRP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5F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кв.</w:t>
      </w:r>
      <w:r w:rsidR="0087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5F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5F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268B5" w:rsidRPr="003268B5" w:rsidRDefault="00757C76" w:rsidP="00F87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обеспеченности жилищной площадью населения поселения составляет 21,</w:t>
      </w:r>
      <w:r w:rsidR="00F878A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757C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человека. Благоустройство жилищного фонда Ново</w:t>
      </w:r>
      <w:r w:rsidR="00F87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практически не менялось в течение последних лет. </w:t>
      </w:r>
      <w:r w:rsidR="00F878A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Благоустроенного жилья в поселении нет.</w:t>
      </w:r>
    </w:p>
    <w:p w:rsidR="00757C76" w:rsidRDefault="00F878A9" w:rsidP="00757C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FF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57C76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7C76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жилого фонда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C76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оборудовано централизованным водоснабжением,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7C76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757C76"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поселении отсутствуют.</w:t>
      </w:r>
    </w:p>
    <w:p w:rsidR="00757C76" w:rsidRDefault="00757C76" w:rsidP="00757C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централизованного водоотведения в поселении </w:t>
      </w:r>
      <w:r w:rsidR="00F878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отсутствует.</w:t>
      </w:r>
    </w:p>
    <w:p w:rsidR="00762478" w:rsidRDefault="00757C76" w:rsidP="00757C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</w:t>
      </w:r>
      <w:r w:rsidR="00F87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 ЖКХ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8020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стабильным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видам оказываемых услуг</w:t>
      </w:r>
      <w:r w:rsidR="00802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0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обираемост</w:t>
      </w:r>
      <w:r w:rsidR="0080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757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за </w:t>
      </w:r>
      <w:r w:rsidR="00455A0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жилищно-коммунальные услуги</w:t>
      </w:r>
      <w:r w:rsidR="0080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около 70%.</w:t>
      </w:r>
    </w:p>
    <w:p w:rsidR="00BA47D6" w:rsidRPr="00BA47D6" w:rsidRDefault="00BA47D6" w:rsidP="00757C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</w:t>
      </w:r>
      <w:r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коммунального комплекса сельского поселени</w:t>
      </w:r>
      <w:r w:rsidR="00455A01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BA47D6" w:rsidRDefault="00757C76" w:rsidP="008020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низкая надежность инженерных систем, высокий</w:t>
      </w:r>
      <w:r w:rsidR="0095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износа основных фондов жилищно-коммунального комплекса,</w:t>
      </w:r>
      <w:r w:rsidR="0080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ресурсная неэффективность;</w:t>
      </w:r>
    </w:p>
    <w:p w:rsidR="00957317" w:rsidRPr="00BA47D6" w:rsidRDefault="008020FB" w:rsidP="003268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57317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высокая степень износа жилфонда.</w:t>
      </w:r>
    </w:p>
    <w:p w:rsidR="003268B5" w:rsidRPr="00D57C68" w:rsidRDefault="00455A01" w:rsidP="00455A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Перспективы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жилищно-коммунального комплекса связаны с Программ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энергосбережения и энергоэффективности. </w:t>
      </w:r>
    </w:p>
    <w:p w:rsidR="00455A01" w:rsidRDefault="00455A01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</w:t>
      </w:r>
      <w:r w:rsidRPr="00455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одернизация и развитие коммунальной инфраструктуры на территории Ново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5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A01" w:rsidRDefault="00455A01" w:rsidP="00455A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цели подпрограммы</w:t>
      </w:r>
      <w:r w:rsid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55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аварийных ситуаций на систем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45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(ед.)</w:t>
      </w:r>
    </w:p>
    <w:p w:rsidR="00455A01" w:rsidRDefault="00F833BD" w:rsidP="0076247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подпрограммы и показатели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33BD" w:rsidRDefault="0034514E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F833BD"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33BD"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Жилищное хозяйство</w:t>
      </w:r>
      <w:r w:rsid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33BD" w:rsidRPr="00F833BD" w:rsidRDefault="00F833BD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борудование всего жилищного фонда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централизованным водо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снабжением,</w:t>
      </w:r>
      <w:r w:rsid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2,5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планирование </w:t>
      </w:r>
      <w:r w:rsidRP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</w:t>
      </w:r>
      <w:r w:rsidR="00847388" w:rsidRP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>% в 2024 году;</w:t>
      </w:r>
    </w:p>
    <w:p w:rsidR="00F833BD" w:rsidRDefault="0034514E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F833BD"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Коммунальное хозяйство:</w:t>
      </w:r>
    </w:p>
    <w:p w:rsidR="00F833BD" w:rsidRPr="00F833BD" w:rsidRDefault="00F833BD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нижение аварий в систем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водоснабжения</w:t>
      </w:r>
      <w:r w:rsid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планируемое сокращение до</w:t>
      </w:r>
      <w:r w:rsid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388" w:rsidRP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7388">
        <w:rPr>
          <w:rFonts w:ascii="Times New Roman" w:eastAsia="Times New Roman" w:hAnsi="Times New Roman" w:cs="Times New Roman"/>
          <w:sz w:val="24"/>
          <w:szCs w:val="24"/>
          <w:lang w:eastAsia="ru-RU"/>
        </w:rPr>
        <w:t>% в 2024 году;</w:t>
      </w:r>
    </w:p>
    <w:p w:rsidR="00F833BD" w:rsidRDefault="0034514E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F833BD"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Благоустройство:</w:t>
      </w:r>
    </w:p>
    <w:p w:rsidR="00F833BD" w:rsidRDefault="00F833BD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бустройство мест массового отдыха, ед.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планируемый показатель 1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году.</w:t>
      </w:r>
    </w:p>
    <w:p w:rsidR="00F833BD" w:rsidRDefault="00F833BD" w:rsidP="0076247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3BD" w:rsidRPr="00F833BD" w:rsidRDefault="00F833BD" w:rsidP="00F833BD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</w:t>
      </w: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подпрограммы – 2019-2024 годы.</w:t>
      </w:r>
    </w:p>
    <w:p w:rsidR="00F833BD" w:rsidRPr="00F833BD" w:rsidRDefault="00F833BD" w:rsidP="00F833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3BD" w:rsidRPr="00F833BD" w:rsidRDefault="00F833BD" w:rsidP="00F833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Подпрограммой запланированы мероприятия:</w:t>
      </w:r>
    </w:p>
    <w:p w:rsidR="00F06EE3" w:rsidRDefault="00F833BD" w:rsidP="00F06EE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6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1. Жилищное хозяйство:</w:t>
      </w:r>
    </w:p>
    <w:p w:rsidR="00762478" w:rsidRDefault="00F833BD" w:rsidP="00063DA7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07ABF" w:rsidRP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и содержание</w:t>
      </w:r>
      <w:r w:rsidR="0080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жилищного фонда</w:t>
      </w:r>
      <w:r w:rsidR="00063D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EE3" w:rsidRDefault="00F06EE3" w:rsidP="00807A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Основное мероприятие 2. Коммунальное хозяйство:</w:t>
      </w:r>
    </w:p>
    <w:p w:rsidR="0018670D" w:rsidRPr="00D57C68" w:rsidRDefault="00F06EE3" w:rsidP="00997A0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720" w:rsidRPr="004F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объектов водоснабжения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720" w:rsidRPr="004F572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</w:t>
      </w:r>
      <w:r w:rsidR="004F572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охождению отопительного периода:</w:t>
      </w:r>
    </w:p>
    <w:p w:rsidR="00063DA7" w:rsidRPr="00BA47D6" w:rsidRDefault="00063DA7" w:rsidP="002905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D7B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5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павильонов над скважинами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47D6" w:rsidRPr="00BA47D6" w:rsidRDefault="00063DA7" w:rsidP="00063D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905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утепление водоразборных колонок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70D" w:rsidRDefault="00063DA7" w:rsidP="00063D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7B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5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частичный ремонт водопровода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0548" w:rsidRDefault="00290548" w:rsidP="00063D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утепление водонапорных башен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0548" w:rsidRDefault="00290548" w:rsidP="00063D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замена станций управления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135" w:rsidRDefault="00063DA7" w:rsidP="00CD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74135" w:rsidRP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оммунальное хозяйство поселения;</w:t>
      </w:r>
    </w:p>
    <w:p w:rsidR="00CD7BC5" w:rsidRDefault="00CD7BC5" w:rsidP="00CD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3. </w:t>
      </w:r>
      <w:r w:rsid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Благоустройство:</w:t>
      </w:r>
    </w:p>
    <w:p w:rsidR="00874135" w:rsidRDefault="00874135" w:rsidP="00CD7B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Уличное освещение:</w:t>
      </w:r>
    </w:p>
    <w:p w:rsidR="00BA47D6" w:rsidRPr="00BA47D6" w:rsidRDefault="00874135" w:rsidP="008741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уличного освещения;</w:t>
      </w:r>
    </w:p>
    <w:p w:rsidR="00BA47D6" w:rsidRDefault="00874135" w:rsidP="008741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материалов для уличного освещения</w:t>
      </w:r>
      <w:proofErr w:type="gramStart"/>
      <w:r w:rsidR="0029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90548" w:rsidRDefault="00290548" w:rsidP="008741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содержание и ремонт уличного освещения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135" w:rsidRPr="00BA47D6" w:rsidRDefault="00874135" w:rsidP="008741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Благоустройство поселения:</w:t>
      </w:r>
    </w:p>
    <w:p w:rsidR="00E65260" w:rsidRPr="00BA47D6" w:rsidRDefault="00874135" w:rsidP="00E65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E65260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памятников в сельском поселении;</w:t>
      </w:r>
    </w:p>
    <w:p w:rsidR="00E65260" w:rsidRPr="00BA47D6" w:rsidRDefault="00063DA7" w:rsidP="00E65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E65260" w:rsidRP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260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</w:t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месячника по благоустройству;</w:t>
      </w:r>
    </w:p>
    <w:p w:rsidR="00BA47D6" w:rsidRPr="00BA47D6" w:rsidRDefault="00E65260" w:rsidP="008741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конкурса «Самое благоустроенное частное подворье</w:t>
      </w:r>
      <w:r w:rsidR="00A92A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5E11" w:rsidRDefault="00E65260" w:rsidP="00997A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</w:t>
      </w:r>
      <w:r w:rsidR="00BA47D6" w:rsidRPr="00BA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игровых площадок</w:t>
      </w:r>
      <w:r w:rsidR="008741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260" w:rsidRDefault="0002762C" w:rsidP="00E65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озеленение и уборка территории;</w:t>
      </w:r>
    </w:p>
    <w:p w:rsidR="00E65260" w:rsidRPr="00E65260" w:rsidRDefault="00E65260" w:rsidP="00E65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е)</w:t>
      </w:r>
      <w:r w:rsidRPr="00E6526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Pr="00E65260">
        <w:rPr>
          <w:rFonts w:ascii="Times New Roman" w:eastAsia="Times New Roman" w:hAnsi="Times New Roman" w:cs="Times New Roman"/>
          <w:lang w:eastAsia="ru-RU"/>
        </w:rPr>
        <w:t>строительство и содержание стадиона;</w:t>
      </w:r>
    </w:p>
    <w:p w:rsidR="00E65260" w:rsidRDefault="00E65260" w:rsidP="00E652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0B" w:rsidRPr="00E9210B" w:rsidRDefault="00E9210B" w:rsidP="00E9210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Ведомственные целевые программы отсутствуют.</w:t>
      </w:r>
    </w:p>
    <w:p w:rsidR="0002762C" w:rsidRDefault="0002762C" w:rsidP="0002762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65260" w:rsidRPr="00D57C68" w:rsidRDefault="00E65260" w:rsidP="0002762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62C" w:rsidRPr="00D57C68" w:rsidRDefault="0002762C" w:rsidP="0099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60" w:rsidRDefault="00E65260" w:rsidP="0002762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60" w:rsidRDefault="00E65260" w:rsidP="0002762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60" w:rsidRDefault="00E65260" w:rsidP="0002762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62C" w:rsidRPr="00D57C68" w:rsidRDefault="0002762C" w:rsidP="0002762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2762C" w:rsidRDefault="0002762C" w:rsidP="0002762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="0026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</w:p>
    <w:p w:rsidR="0002762C" w:rsidRDefault="0002762C" w:rsidP="0002762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развития Ново</w:t>
      </w:r>
      <w:r w:rsidR="00997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:rsidR="0002762C" w:rsidRPr="00D57C68" w:rsidRDefault="0002762C" w:rsidP="0002762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2019-2024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8670D" w:rsidRPr="00D57C68" w:rsidRDefault="0018670D" w:rsidP="0099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06" w:rsidRPr="00277744" w:rsidRDefault="0002762C" w:rsidP="00027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Подпрограмма </w:t>
      </w:r>
      <w:r w:rsidR="00277744" w:rsidRPr="0027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«Повышение безопасности населения»</w:t>
      </w:r>
    </w:p>
    <w:p w:rsidR="00277744" w:rsidRDefault="00277744" w:rsidP="00186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70D" w:rsidRPr="00277744" w:rsidRDefault="00277744" w:rsidP="00186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18670D" w:rsidRPr="0027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18670D" w:rsidRPr="00D57C68" w:rsidRDefault="0018670D" w:rsidP="00186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1930"/>
        <w:gridCol w:w="110"/>
        <w:gridCol w:w="738"/>
        <w:gridCol w:w="709"/>
        <w:gridCol w:w="709"/>
        <w:gridCol w:w="850"/>
        <w:gridCol w:w="851"/>
        <w:gridCol w:w="852"/>
        <w:gridCol w:w="851"/>
      </w:tblGrid>
      <w:tr w:rsidR="0018670D" w:rsidRPr="00D57C68" w:rsidTr="00525602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31B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населения</w:t>
            </w:r>
          </w:p>
        </w:tc>
      </w:tr>
      <w:tr w:rsidR="0018670D" w:rsidRPr="00D57C68" w:rsidTr="00525602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696E78" w:rsidP="0069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жизнедеятельности населения</w:t>
            </w:r>
          </w:p>
        </w:tc>
      </w:tr>
      <w:tr w:rsidR="0018670D" w:rsidRPr="00D57C68" w:rsidTr="00525602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8670D" w:rsidRPr="00D57C68" w:rsidTr="00525602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9270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деструктивных событий (ЧС, пожаров), не более (ед.)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3226AA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3226AA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3226AA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3226AA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3226AA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3226AA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3226AA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670D" w:rsidRPr="00D57C68" w:rsidTr="00525602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92700D"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18670D" w:rsidRPr="00D57C68" w:rsidTr="00525602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8670D" w:rsidRPr="00D57C68" w:rsidTr="00525602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92700D"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18670D" w:rsidRPr="00D57C68" w:rsidTr="00525602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8670D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1F286B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847388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70D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D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4C0E" w:rsidRPr="00D57C68" w:rsidTr="00525602"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пожаров, 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32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Исх. уровень - </w:t>
            </w:r>
            <w:r w:rsidR="0032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94C0E" w:rsidRPr="00D57C68" w:rsidTr="00525602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94C0E" w:rsidRPr="00D57C68" w:rsidTr="00525602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294C0E" w:rsidRPr="00D57C68" w:rsidTr="00B869A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E" w:rsidRPr="00D57C68" w:rsidRDefault="00294C0E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9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4F0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869A5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27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436D2F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A5" w:rsidRPr="00D57C68" w:rsidRDefault="00436D2F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A5" w:rsidRPr="00D57C68" w:rsidRDefault="00B869A5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7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7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16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16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16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16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16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16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16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B869A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7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27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436D2F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436D2F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</w:tbl>
    <w:p w:rsidR="0018670D" w:rsidRPr="00D57C68" w:rsidRDefault="0018670D" w:rsidP="0018670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70D" w:rsidRPr="00D57C68" w:rsidRDefault="0018670D" w:rsidP="0018670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70D" w:rsidRPr="00D57C68" w:rsidRDefault="0018670D" w:rsidP="0018670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D57C68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D33C3B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D33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сферы реализации подпрограммы, описание основных проблем в указанной сфере и прогноз ее развития;</w:t>
      </w:r>
    </w:p>
    <w:p w:rsidR="00E54591" w:rsidRPr="00D57C68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E22374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</w:t>
      </w:r>
      <w:r w:rsidRPr="009F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Уставом муниципального образования «Новониколаевское сельское поселение» к вопросам местного значения сельского поселения в сфере безопасности относятся </w:t>
      </w:r>
      <w:r w:rsidRPr="00E22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предупреждении и ликвидации последствий чрезвычайны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ситуаций в границах поселения, </w:t>
      </w:r>
      <w:r w:rsidRPr="00E22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первичных мер пожарной безопасности в границ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ах населенных пунктов поселения, </w:t>
      </w:r>
      <w:r w:rsidRPr="00E22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мероприятий по</w:t>
      </w:r>
      <w:proofErr w:type="gramEnd"/>
      <w:r w:rsidRPr="00E22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обеспечению безопасности людей на водных объек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тах, охране их жизни и здоровья.</w:t>
      </w:r>
    </w:p>
    <w:p w:rsidR="00E54591" w:rsidRPr="00E22374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Безопасность населения является важным критерием повышения уровня и качества жизни граждан.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Рельефное расположение населенных пунктов способствует тому, что территория поселения  подвергается опасности затопления весенними паводковыми водами.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Лесные массивы, подходящие вплотную к приусадебным участкам в с. Минаевка, д. Караколь, д. Михайловка создают угрозу населению при возникновении лесных пожаров. Случается, в жилом секторе населенных пунктов по вине граждан происходят пожары. В 2017 году в д. Гарь из-за неосторо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жного обращения с огнем сгорел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двухквартирный  жилой дом.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Новониколаевского сельского поселения с целью предупреждения пожароопасных и чрезвычайных ситуаций проводит следующие мероприятия: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организационного характера: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создана комиссия по чрезвычайным ситуациям и обеспечению пожарной безопасности;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разрабатываются мероприятия по организованному пропуску весенних паводковых вод;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утверждаются планы мероприятий по обеспечению безопасности людей на водных объектах,</w:t>
      </w:r>
      <w:r w:rsidR="00263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4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обеспечению пожарной 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езопасности населенных пунктов </w:t>
      </w:r>
      <w:r w:rsidRPr="00F54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 на весенне-летний пожароопасный период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при пожароопасной ситуации на территории сельского поселения вводятся особые противопожарные режимы, 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д) при возникновении чрезвычайных ситуаций техногенного характера вводятся в населенных пунктах локальные чрезвычайные ситуации;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е) на официальном сайте муниципального образования в разделе «Защита населения от чрезвычайных ситуаций» размещены муниципальные правовые акты в указанной сфере, памятки для населения о мерах пожарной безопасности, правилах поведения на водоемах в летнее и зимнее время, правилах поведения в лесу при пожаре; 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разработана муниципальная правовая база:</w:t>
      </w:r>
    </w:p>
    <w:p w:rsidR="00E54591" w:rsidRPr="00D51B78" w:rsidRDefault="00E54591" w:rsidP="00E54591">
      <w:pPr>
        <w:widowControl w:val="0"/>
        <w:autoSpaceDE w:val="0"/>
        <w:autoSpaceDN w:val="0"/>
        <w:adjustRightInd w:val="0"/>
        <w:spacing w:after="0"/>
        <w:ind w:firstLine="64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 постановления Администрации Новониколаевского сельского поселения:</w:t>
      </w:r>
    </w:p>
    <w:p w:rsidR="00E54591" w:rsidRPr="00D51B78" w:rsidRDefault="00E54591" w:rsidP="00E54591">
      <w:pPr>
        <w:widowControl w:val="0"/>
        <w:autoSpaceDE w:val="0"/>
        <w:autoSpaceDN w:val="0"/>
        <w:adjustRightInd w:val="0"/>
        <w:spacing w:after="0"/>
        <w:ind w:firstLine="64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11.12.2017 № 159 «</w:t>
      </w:r>
      <w:r w:rsidRPr="00D51B78">
        <w:rPr>
          <w:rFonts w:ascii="Times New Roman" w:hAnsi="Times New Roman" w:cs="Times New Roman"/>
          <w:bCs/>
          <w:color w:val="000000" w:themeColor="text1"/>
        </w:rPr>
        <w:t xml:space="preserve">Об установлении способов разведения костров, а также сжигания мусора, травы, </w:t>
      </w:r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листвы и иных отходов, материалов или изделий на землях общего пользования населенных пунктов Новониколаевского сельского поселения»;</w:t>
      </w:r>
    </w:p>
    <w:p w:rsidR="00E54591" w:rsidRPr="00D51B78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08.11.2016 № 226 «Об утверждении Положения о порядке привлечения сил и сре</w:t>
      </w:r>
      <w:proofErr w:type="gramStart"/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я тушения пожаров и проведения аварийно-спасательных работ на территории Новониколаевского сельского поселения и </w:t>
      </w:r>
      <w:r w:rsidR="00A17083"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плана привлечения сил и средств для тушения пожаров,</w:t>
      </w:r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проведения аварийно-спасательных работ на территории Новониколаевского сельского поселения»;</w:t>
      </w:r>
    </w:p>
    <w:p w:rsidR="00E54591" w:rsidRPr="00D51B78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18.12.2017 № 162 «Об утверждении перечня первичных средств тушения пожаров и противопожарного инвентаря в помещениях и строениях, находящихся в собственности граждан»;</w:t>
      </w:r>
    </w:p>
    <w:p w:rsidR="00E54591" w:rsidRPr="00D51B78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51B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 10.01.2014 № 30 «О системе мер правовой и социальной защиты добровольных пожарных в Новониколаевском сельском поселении»;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для нужд Администрации Новониколаевского сельского поселения в целях ликвидации чрезвычайных ситуаций природного или техногенного характера направляются заявки на проведение предварительного отбора участников размещения заказа на поставку: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продукции консервной, макаронной, масложировой, сахарной, чайной, соляной промышленности, крупы;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продукции хлебопекарной промышленности;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продукции деревообрабатывающей промышленности;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создана добровольная пожарная команда (далее - ДПК);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материальные ресурсы: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селах Новониколаевка и Минаевка  размещены пожарные части, в д. Гарь – пожарный пост;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закуплено оборудование для пожаротушения (мотопомпы, ранцевые огнетушители, лопаты, топоры, бензопилы, воздуходувка);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в рабочем состоянии поддерживаются гидранты и другое оборудование для пожаротушения;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в сёлах установлены системы оповещения населения;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д) в жилых помещениях, где проживают неблагополучные семьи, многодетные семьи, установлены автономные дымовые </w:t>
      </w:r>
      <w:proofErr w:type="spellStart"/>
      <w:r w:rsidR="00A17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извещатели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ежегодно проводится весенняя и осенняя опашка минерализованной полосы вокруг населенных пунктов.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безопасности населения: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отсутствие финансовой, технической возможности проведения более качественного, отвечающего установленным требованиям, обустройства минерализованных полос;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отсутствие финансовой возможности для оборудования в соответствии с установленными требованиями мест массового отдыха населения у водоемов;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низкая социальная ответственность населения в отношении пожарной безопасности в быту;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недостаточная профилактическая работа с подростками в семьях в отношении пожарной безопасности.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сферы безопасности населения: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1) приобретение дополнительных средств пожаротушения;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количественное увеличение состава ДПК, обучение членов ДПК;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организационная работа с населением в части пожарной безопасности;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снос бесхозяйных жилых строений, находящихся в аварийном состоянии и не подлежащих восстановлению.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подпрограммы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безопасности жизнедеятельности населения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E54591" w:rsidRPr="007267B7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Показатель цели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к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оличество деструктивных событий (ЧС, пожаров), не более (ед.)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4591" w:rsidRPr="00E54057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подпрограммы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овышение уровня защиты населения и территорий от чрезвычайных ситуаций природного и техногенного характера.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задачи подпрограммы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к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оличество населения, погибшего, травмированного при ЧС, пожарах, чел.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0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планируется полностью исключить гибель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травмирование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людей при ЧС и пожарах;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нижение количества пожаров</w:t>
      </w:r>
      <w:proofErr w:type="gramStart"/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%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</w:p>
    <w:p w:rsidR="00E54591" w:rsidRPr="00501393" w:rsidRDefault="00E54591" w:rsidP="00E54591">
      <w:pPr>
        <w:widowControl w:val="0"/>
        <w:autoSpaceDE w:val="0"/>
        <w:autoSpaceDN w:val="0"/>
        <w:adjustRightInd w:val="0"/>
        <w:spacing w:after="0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планируется снижение количества пожаров на 10 % к исходному уровню 2018 года.</w:t>
      </w:r>
    </w:p>
    <w:p w:rsidR="00E54591" w:rsidRPr="00F54F58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4591" w:rsidRPr="0050139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реализации подпрограммы – 2019-2024 годы.</w:t>
      </w:r>
    </w:p>
    <w:p w:rsidR="00E54591" w:rsidRPr="0050139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4591" w:rsidRPr="0050139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Подпрограммой запланированы мероприятия: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и проведение противопожарных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мероприятий:</w:t>
      </w:r>
    </w:p>
    <w:p w:rsidR="00E54591" w:rsidRPr="0050139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опашка минерализованн</w:t>
      </w:r>
      <w:r w:rsidR="00A92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 полос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Предотвращение и ликвидация последствий чрезвычайных ситуаций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65260" w:rsidRPr="00501393" w:rsidRDefault="00E65260" w:rsidP="00E65260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зарядка огнетушителей;</w:t>
      </w:r>
    </w:p>
    <w:p w:rsidR="00E65260" w:rsidRDefault="00E65260" w:rsidP="00E65260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</w:t>
      </w:r>
      <w:r w:rsidRPr="0050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ретение спец</w:t>
      </w:r>
      <w:r w:rsidR="0087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одежды и инвентаря;</w:t>
      </w:r>
    </w:p>
    <w:p w:rsidR="00E54591" w:rsidRDefault="00E65260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</w:t>
      </w:r>
      <w:r w:rsidRPr="00E652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проведение спасательных мероприятий в </w:t>
      </w:r>
      <w:proofErr w:type="gramStart"/>
      <w:r w:rsidRP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gramEnd"/>
      <w:r w:rsidRPr="00E6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</w:p>
    <w:p w:rsidR="00E54591" w:rsidRPr="008F5DDE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5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Ведомственные целевые программы отсутствуют.</w:t>
      </w: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4591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03D5" w:rsidRDefault="003303D5" w:rsidP="00E5459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B88" w:rsidRPr="00D57C68" w:rsidRDefault="000E4B88" w:rsidP="0099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DDE" w:rsidRPr="00D57C68" w:rsidRDefault="008F5DDE" w:rsidP="008F5DD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F5DDE" w:rsidRDefault="008F5DDE" w:rsidP="008F5DD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D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</w:t>
      </w:r>
      <w:r w:rsidR="0026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</w:p>
    <w:p w:rsidR="008F5DDE" w:rsidRDefault="008F5DDE" w:rsidP="008F5DD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развития Ново</w:t>
      </w:r>
      <w:r w:rsidR="00597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5DDE" w:rsidRPr="00D57C68" w:rsidRDefault="008F5DDE" w:rsidP="008F5DD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2019-2024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4B88" w:rsidRDefault="000E4B88" w:rsidP="0099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11" w:rsidRPr="00D57C68" w:rsidRDefault="00BA5E11" w:rsidP="0099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DDE" w:rsidRPr="008F5DDE" w:rsidRDefault="008F5DDE" w:rsidP="008F5D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«Развитие транспортной инфраструктуры»</w:t>
      </w:r>
    </w:p>
    <w:p w:rsidR="008F5DDE" w:rsidRPr="008F5DDE" w:rsidRDefault="008F5DDE" w:rsidP="008F5D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B88" w:rsidRPr="008F5DDE" w:rsidRDefault="008F5DDE" w:rsidP="008F5D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</w:t>
      </w:r>
      <w:r w:rsidR="000E4B88" w:rsidRPr="008F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аспорт подпрограммы</w:t>
      </w:r>
    </w:p>
    <w:p w:rsidR="000E4B88" w:rsidRPr="00D57C68" w:rsidRDefault="000E4B88" w:rsidP="000E4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1506"/>
        <w:gridCol w:w="533"/>
        <w:gridCol w:w="459"/>
        <w:gridCol w:w="281"/>
        <w:gridCol w:w="569"/>
        <w:gridCol w:w="140"/>
        <w:gridCol w:w="709"/>
        <w:gridCol w:w="850"/>
        <w:gridCol w:w="851"/>
        <w:gridCol w:w="852"/>
        <w:gridCol w:w="851"/>
      </w:tblGrid>
      <w:tr w:rsidR="000E4B88" w:rsidRPr="00D57C68" w:rsidTr="0067077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</w:p>
        </w:tc>
      </w:tr>
      <w:tr w:rsidR="000E4B88" w:rsidRPr="00D57C68" w:rsidTr="0067077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B88" w:rsidRPr="00D57C68" w:rsidRDefault="00E371FA" w:rsidP="00E37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транспортной системы и рост транзитного потенциала</w:t>
            </w:r>
          </w:p>
        </w:tc>
      </w:tr>
      <w:tr w:rsidR="000E4B88" w:rsidRPr="00D57C68" w:rsidTr="00670776"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D57C68" w:rsidRDefault="000E4B88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92AB1" w:rsidRPr="00D57C68" w:rsidTr="00670776"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DD5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пользования с асфальтобетон-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гравийным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покрытием, км.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4,07</w:t>
            </w:r>
            <w:r w:rsidR="00A92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F07B6E" w:rsidRDefault="003303D5" w:rsidP="007D4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6,73</w:t>
            </w:r>
          </w:p>
        </w:tc>
      </w:tr>
      <w:tr w:rsidR="00A92AB1" w:rsidRPr="00D57C68" w:rsidTr="0067077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31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Содержание и развитие автомобильных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2AB1" w:rsidRPr="00D57C68" w:rsidTr="00670776"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92AB1" w:rsidRPr="00D57C68" w:rsidTr="00670776"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31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Содержание и развитие автомобильных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2AB1" w:rsidRPr="00D57C68" w:rsidTr="00670776"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92AB1" w:rsidRPr="00D57C68" w:rsidTr="0067077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Ведомственные целевые программы, входящие в состав подпрограммы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(далее - ВЦП) (при наличии)</w:t>
            </w:r>
          </w:p>
        </w:tc>
        <w:tc>
          <w:tcPr>
            <w:tcW w:w="7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A92AB1" w:rsidRPr="00D57C68" w:rsidTr="0067077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7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A92AB1" w:rsidRPr="00D57C68" w:rsidTr="00670776"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C3F1C" w:rsidRPr="00D57C68" w:rsidTr="00670776"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670776"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322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2AB1" w:rsidRPr="00D57C68" w:rsidTr="00670776"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14493,</w:t>
            </w:r>
            <w:r w:rsidR="0069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AB1" w:rsidRPr="00D57C68" w:rsidRDefault="00A92AB1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2587,</w:t>
            </w:r>
            <w:r w:rsidR="0069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1" w:rsidRPr="00D57C68" w:rsidRDefault="00A92AB1" w:rsidP="00B8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1C3F1C" w:rsidRPr="00D57C68" w:rsidTr="00670776"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E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E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E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E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E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E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E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D57C68" w:rsidTr="00670776"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52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14493,</w:t>
            </w:r>
            <w:r w:rsidR="0069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D57C68" w:rsidRDefault="001C3F1C" w:rsidP="0069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2587,</w:t>
            </w:r>
            <w:r w:rsidR="0069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D57C68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</w:tbl>
    <w:p w:rsidR="00670776" w:rsidRPr="006901F5" w:rsidRDefault="00670776" w:rsidP="00670776">
      <w:pPr>
        <w:pStyle w:val="ad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сферы реализации подпрограммы, описание основных проблем в указанной сфере и прогноз ее развития 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</w:t>
      </w:r>
      <w:r w:rsidRPr="009F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Уставом муниципального образования «Новониколаевское сельское поселение» к вопросам местного значения сельского поселения в сфере развития транспортной инфраструктуры относятся </w:t>
      </w:r>
      <w:r w:rsidRPr="008F5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670776" w:rsidRPr="00E22374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A11BD">
        <w:rPr>
          <w:rFonts w:ascii="Times New Roman" w:hAnsi="Times New Roman" w:cs="Times New Roman"/>
          <w:sz w:val="24"/>
          <w:szCs w:val="24"/>
        </w:rPr>
        <w:t>Развитие транспортной системы Новониколаевского сельского поселения является необходимым условием улучшения качества жизни жителей проживающих на обозначенной территории.</w:t>
      </w:r>
    </w:p>
    <w:p w:rsidR="00670776" w:rsidRDefault="00670776" w:rsidP="00670776">
      <w:pPr>
        <w:spacing w:after="0" w:line="240" w:lineRule="auto"/>
        <w:ind w:firstLine="644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7" w:name="_Toc235001796"/>
      <w:bookmarkStart w:id="8" w:name="_Toc307936324"/>
      <w:bookmarkStart w:id="9" w:name="_Toc333924330"/>
      <w:r w:rsidRPr="00A839E3">
        <w:rPr>
          <w:rFonts w:ascii="Times New Roman" w:eastAsia="Times New Roman" w:hAnsi="Times New Roman" w:cs="Times New Roman"/>
          <w:b/>
          <w:lang w:eastAsia="ru-RU"/>
        </w:rPr>
        <w:t>Внешний транспорт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70776" w:rsidRPr="00A839E3" w:rsidRDefault="00670776" w:rsidP="00670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внешние транспортно-экономические связи муниципального образования «Ново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осуществляются автомобильным транспортом. </w:t>
      </w:r>
    </w:p>
    <w:p w:rsidR="00670776" w:rsidRPr="00A839E3" w:rsidRDefault="00670776" w:rsidP="00670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«Асино – Батурино», проходящая по территории поселения, связывает муниципальное образование с муниципальным образованием «Асиновское городское поселение». Расстояние до областного центра г. Томск составляет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 по автодорожной сети. Расстояние до районного центра г. Асино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  <w:bookmarkStart w:id="10" w:name="_Toc235001797"/>
      <w:bookmarkStart w:id="11" w:name="_Toc307936325"/>
      <w:bookmarkStart w:id="12" w:name="_Toc333924331"/>
    </w:p>
    <w:p w:rsidR="00670776" w:rsidRPr="00A839E3" w:rsidRDefault="00670776" w:rsidP="00670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Автомобильные дороги и автотранспорт</w:t>
      </w:r>
      <w:bookmarkEnd w:id="10"/>
      <w:bookmarkEnd w:id="11"/>
      <w:bookmarkEnd w:id="1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0776" w:rsidRPr="00A839E3" w:rsidRDefault="00670776" w:rsidP="00670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николаевка 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автодорога регионального или межмуниципального значения: </w:t>
      </w:r>
    </w:p>
    <w:p w:rsidR="00670776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69 Н-27 Асино – Батурино; общая протяженность 125 км. Эта дорога начинается от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 и является основной транспортной магистралью для сельской местности Асиновского 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района. В районе административного центра эта дорога I</w:t>
      </w:r>
      <w:r w:rsidRPr="00A83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категории, с усовершенствованным покрытием.</w:t>
      </w:r>
    </w:p>
    <w:p w:rsidR="00670776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ежедневный рейс по маршруту Асино-Батурино, связывающий населённые пункты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опыловка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Минаевка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Большой Кордон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Новониколаевка 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г. Асино.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неделю осуществляется рейс по маршруту Асино – Гарь.</w:t>
      </w:r>
    </w:p>
    <w:p w:rsidR="00670776" w:rsidRPr="00A839E3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функционирования и показатели работы транспортной инфраструктуры по видам транспорта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70776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Автомобилизация поселения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единиц/1000человек) оценивается как ниже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(при уровне автомобилизации в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270 единиц на 1000 человек), что обусловлено наличием автобусного сообщения с районным и областным центром. Грузовой транспорт в основном представлен сельскохозяйственной техникой и крупнотоннажной техникой.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0776" w:rsidRPr="00A839E3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сети дорог поселения, параметры дорожного движения, оценка качества содержания дорог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70776" w:rsidRPr="009A11BD" w:rsidRDefault="00670776" w:rsidP="00670776">
      <w:pPr>
        <w:pStyle w:val="ae"/>
        <w:ind w:firstLine="708"/>
        <w:rPr>
          <w:rFonts w:ascii="Times New Roman" w:hAnsi="Times New Roman" w:cs="Times New Roman"/>
          <w:sz w:val="24"/>
          <w:szCs w:val="24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Улично-дорожная сеть населенных пунктов сельского поселения представлена дорогами с асфальтобетонным, гравийным и грунтовым покрытием. Протяженность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 общего пользования местного 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 сельского поселения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ACF">
        <w:rPr>
          <w:rFonts w:ascii="Times New Roman" w:hAnsi="Times New Roman" w:cs="Times New Roman"/>
          <w:sz w:val="24"/>
          <w:szCs w:val="24"/>
        </w:rPr>
        <w:t>41,744 километра.  Улично-дорожная сеть характеризуется наличием дорог с асфальтовым покрытием – 36%,  щебнем -2%, гравийно-песочным покрытием -  56%, с  грунтовым  покрытие</w:t>
      </w:r>
      <w:r>
        <w:rPr>
          <w:rFonts w:ascii="Times New Roman" w:hAnsi="Times New Roman" w:cs="Times New Roman"/>
          <w:sz w:val="24"/>
          <w:szCs w:val="24"/>
        </w:rPr>
        <w:t>м- 6% от общей протяженности дорог. Все дороги паспортизированы.</w:t>
      </w:r>
    </w:p>
    <w:p w:rsidR="00670776" w:rsidRDefault="00670776" w:rsidP="00670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Характеристика дорог населенных пунктов по типу покрытия представлена в таблице № 1.</w:t>
      </w:r>
    </w:p>
    <w:p w:rsidR="00670776" w:rsidRDefault="00670776" w:rsidP="00670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776" w:rsidRDefault="00670776" w:rsidP="00670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1. Характеристика дорог общего пользования местного значения населенных пунктов по типу покрытия.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39"/>
        <w:gridCol w:w="1832"/>
        <w:gridCol w:w="2149"/>
        <w:gridCol w:w="1299"/>
        <w:gridCol w:w="1288"/>
        <w:gridCol w:w="1086"/>
      </w:tblGrid>
      <w:tr w:rsidR="00670776" w:rsidRPr="00077D05" w:rsidTr="009F2F6A">
        <w:trPr>
          <w:trHeight w:val="330"/>
        </w:trPr>
        <w:tc>
          <w:tcPr>
            <w:tcW w:w="2788" w:type="dxa"/>
            <w:vMerge w:val="restart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Наименование населённого пункта</w:t>
            </w:r>
          </w:p>
        </w:tc>
        <w:tc>
          <w:tcPr>
            <w:tcW w:w="1839" w:type="dxa"/>
            <w:vMerge w:val="restart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Протяжённость</w:t>
            </w:r>
          </w:p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 xml:space="preserve">дорог всего, </w:t>
            </w:r>
            <w:proofErr w:type="gramStart"/>
            <w:r w:rsidRPr="00077D05">
              <w:rPr>
                <w:rFonts w:ascii="Times New Roman" w:eastAsia="Cambria" w:hAnsi="Times New Roman" w:cs="Arial Unicode MS"/>
                <w:lang w:eastAsia="ru-RU"/>
              </w:rPr>
              <w:t>км</w:t>
            </w:r>
            <w:proofErr w:type="gramEnd"/>
          </w:p>
        </w:tc>
        <w:tc>
          <w:tcPr>
            <w:tcW w:w="5794" w:type="dxa"/>
            <w:gridSpan w:val="4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 xml:space="preserve">Протяжённость дорог по типу покрытия, </w:t>
            </w:r>
            <w:proofErr w:type="gramStart"/>
            <w:r w:rsidRPr="00077D05">
              <w:rPr>
                <w:rFonts w:ascii="Times New Roman" w:eastAsia="Cambria" w:hAnsi="Times New Roman" w:cs="Arial Unicode MS"/>
                <w:lang w:eastAsia="ru-RU"/>
              </w:rPr>
              <w:t>км</w:t>
            </w:r>
            <w:proofErr w:type="gramEnd"/>
          </w:p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rPr>
          <w:trHeight w:val="345"/>
        </w:trPr>
        <w:tc>
          <w:tcPr>
            <w:tcW w:w="2788" w:type="dxa"/>
            <w:vMerge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839" w:type="dxa"/>
            <w:vMerge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Асфальтобетонное</w:t>
            </w: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Гравийно-</w:t>
            </w:r>
          </w:p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 xml:space="preserve">песочное 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Грунтовое</w:t>
            </w: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Щебень</w:t>
            </w: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proofErr w:type="gramStart"/>
            <w:r w:rsidRPr="00077D05">
              <w:rPr>
                <w:rFonts w:ascii="Times New Roman" w:eastAsia="Cambria" w:hAnsi="Times New Roman" w:cs="Arial Unicode MS"/>
                <w:lang w:eastAsia="ru-RU"/>
              </w:rPr>
              <w:t>с</w:t>
            </w:r>
            <w:proofErr w:type="gramEnd"/>
            <w:r w:rsidRPr="00077D05">
              <w:rPr>
                <w:rFonts w:ascii="Times New Roman" w:eastAsia="Cambria" w:hAnsi="Times New Roman" w:cs="Arial Unicode MS"/>
                <w:lang w:eastAsia="ru-RU"/>
              </w:rPr>
              <w:t>. Новониколаевка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14,192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10,25</w:t>
            </w: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0,950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1,862</w:t>
            </w: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1,130</w:t>
            </w: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д. Гарь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5,82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5,82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п. Большой Кордон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2,511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2,511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с. Копыловка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1,886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1,886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п. Отрадный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1,197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1,197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д. Михайловка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2,183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2,183</w:t>
            </w: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д. Караколь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2,972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2,972</w:t>
            </w: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с. Минаевка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10,983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lang w:eastAsia="ru-RU"/>
              </w:rPr>
              <w:t>10,983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lang w:eastAsia="ru-RU"/>
              </w:rPr>
            </w:pPr>
          </w:p>
        </w:tc>
      </w:tr>
      <w:tr w:rsidR="00670776" w:rsidRPr="00077D05" w:rsidTr="009F2F6A">
        <w:tc>
          <w:tcPr>
            <w:tcW w:w="278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b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b/>
                <w:lang w:eastAsia="ru-RU"/>
              </w:rPr>
              <w:t xml:space="preserve">                  ВСЕГО</w:t>
            </w:r>
          </w:p>
        </w:tc>
        <w:tc>
          <w:tcPr>
            <w:tcW w:w="183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b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b/>
                <w:lang w:eastAsia="ru-RU"/>
              </w:rPr>
              <w:t>41,744</w:t>
            </w:r>
          </w:p>
        </w:tc>
        <w:tc>
          <w:tcPr>
            <w:tcW w:w="2149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b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b/>
                <w:lang w:eastAsia="ru-RU"/>
              </w:rPr>
              <w:t>15,405</w:t>
            </w:r>
          </w:p>
        </w:tc>
        <w:tc>
          <w:tcPr>
            <w:tcW w:w="1307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b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b/>
                <w:lang w:eastAsia="ru-RU"/>
              </w:rPr>
              <w:t>23,347</w:t>
            </w:r>
          </w:p>
        </w:tc>
        <w:tc>
          <w:tcPr>
            <w:tcW w:w="1230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b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b/>
                <w:lang w:eastAsia="ru-RU"/>
              </w:rPr>
              <w:t>1,862</w:t>
            </w:r>
          </w:p>
        </w:tc>
        <w:tc>
          <w:tcPr>
            <w:tcW w:w="1108" w:type="dxa"/>
          </w:tcPr>
          <w:p w:rsidR="00670776" w:rsidRPr="00077D05" w:rsidRDefault="00670776" w:rsidP="009F2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mbria" w:hAnsi="Times New Roman" w:cs="Arial Unicode MS"/>
                <w:b/>
                <w:lang w:eastAsia="ru-RU"/>
              </w:rPr>
            </w:pPr>
            <w:r w:rsidRPr="00077D05">
              <w:rPr>
                <w:rFonts w:ascii="Times New Roman" w:eastAsia="Cambria" w:hAnsi="Times New Roman" w:cs="Arial Unicode MS"/>
                <w:b/>
                <w:lang w:eastAsia="ru-RU"/>
              </w:rPr>
              <w:t>1,130</w:t>
            </w:r>
          </w:p>
        </w:tc>
      </w:tr>
    </w:tbl>
    <w:p w:rsidR="00670776" w:rsidRPr="00A839E3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установленными критериями.      </w:t>
      </w:r>
    </w:p>
    <w:p w:rsidR="00670776" w:rsidRPr="00A839E3" w:rsidRDefault="00670776" w:rsidP="0067077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A83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обладает достаточно развитой автомобильной транспортной сетью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83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создаёт оптимальные условия для перемещения сырья и готовых товаров. Строительства новых автомобильных дорог не производилось более 10 лет. Сохранение автодорожной инфраструктуры осуществлялось только за счет ремонта автодорог с твердым покрытием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83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автодорог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гравийно-песочным </w:t>
      </w:r>
      <w:r w:rsidRPr="00A83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покрытием. </w:t>
      </w:r>
      <w:r w:rsidRPr="0014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Почти все дороги требуют ямочного и капитального ремонта.  </w:t>
      </w:r>
    </w:p>
    <w:p w:rsidR="00670776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A3EE2">
        <w:rPr>
          <w:rFonts w:ascii="Times New Roman" w:eastAsia="Times New Roman" w:hAnsi="Times New Roman" w:cs="Times New Roman"/>
          <w:b/>
          <w:bCs/>
          <w:lang w:eastAsia="ru-RU"/>
        </w:rPr>
        <w:t xml:space="preserve">Анализ уровня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безопасности дорожного движения:</w:t>
      </w:r>
    </w:p>
    <w:p w:rsidR="00670776" w:rsidRDefault="00670776" w:rsidP="0067077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A3EE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670776" w:rsidRPr="00F81690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Сложная обстановка с аварийностью во многом объясняются следующими причинами:</w:t>
      </w:r>
    </w:p>
    <w:p w:rsidR="00670776" w:rsidRPr="00F81690" w:rsidRDefault="00670776" w:rsidP="00670776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возрастающая мобильность населения;</w:t>
      </w:r>
    </w:p>
    <w:p w:rsidR="00670776" w:rsidRPr="00F81690" w:rsidRDefault="00670776" w:rsidP="0067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690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уменьшение перевозок общественным транспортом и увеличение перевозок личным транспортом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7A3EE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Ситуация, связанная с аварийностью на транспорте, неизменно сохраняет актуальность в связи с несоответствием дорожно-транспортно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й</w:t>
      </w:r>
      <w:r w:rsidRPr="007A3EE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инфраструктуры потребностям участников дорожного движения, их низкой дисциплиной, а также недостаточной эффективностью </w:t>
      </w:r>
      <w:proofErr w:type="gramStart"/>
      <w:r w:rsidRPr="007A3EE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функционирования системы обеспечения безопасности дорожного движения</w:t>
      </w:r>
      <w:proofErr w:type="gramEnd"/>
      <w:r w:rsidRPr="007A3EE2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. В настоящее время решение проблемы обеспечения безопасности дорожного движения является одной из важнейших задач. 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964D29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Проблемы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в сфере развития транспортной инфраструктуры и безопасности дорожного движения: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1) </w:t>
      </w:r>
      <w:r w:rsidRPr="009741AE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отсутствие финансирования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на строительство новых дорог, расширение улично-дорожной сети;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2) почти все дороги общего пользования местного значения требуют ямочного и капитального ремонта;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3) отсутствие проекта организации дорожного движения.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964D29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Прогноз и перспективы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развития в указанной сфере: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1) увеличение</w:t>
      </w:r>
      <w:r w:rsidRPr="00DC11C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протяженности автомобильных дорог общего пользования, соответствующи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х</w:t>
      </w:r>
      <w:r w:rsidRPr="00DC11C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нормативным требованиям, за счет ремонта и капитальн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ого </w:t>
      </w:r>
      <w:proofErr w:type="gramStart"/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ремонта</w:t>
      </w:r>
      <w:proofErr w:type="gramEnd"/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автомобильных дорог;</w:t>
      </w:r>
    </w:p>
    <w:p w:rsidR="00670776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2)</w:t>
      </w:r>
      <w:r w:rsidRPr="00DC11C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поддержание автомобильных дорог на уровне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,</w:t>
      </w:r>
      <w:r w:rsidRPr="00DC11C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со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ответствующем категории дороги, </w:t>
      </w:r>
      <w:r w:rsidRPr="00DC11C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путе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м нормативного содержания дорог;</w:t>
      </w:r>
    </w:p>
    <w:p w:rsidR="00670776" w:rsidRPr="009741AE" w:rsidRDefault="00670776" w:rsidP="00670776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3)</w:t>
      </w:r>
      <w:r w:rsidRPr="00DC11C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повышения качества и безопасности дорожной сети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путем разработки </w:t>
      </w:r>
      <w:r w:rsidRPr="00DC11CB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проекта организации дорожного д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вижения, ремонта, замены, установки дорожных знаков.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</w:t>
      </w:r>
      <w:r w:rsidRP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транспортной системы и рост транзитного потенциала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776" w:rsidRPr="00A839E3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цели 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ротяженность отремонтированных автомобильных дорог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пользования с асфальтобетон</w:t>
      </w:r>
      <w:r w:rsidRP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и гравийным покрытием, км</w:t>
      </w:r>
      <w:proofErr w:type="gramStart"/>
      <w:r w:rsidRP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ланируемое увеличение до 1,3  км в 2024 году.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</w:t>
      </w:r>
      <w:r w:rsidRP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и развитие автомобильных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</w:t>
      </w:r>
      <w:r w:rsidRP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776" w:rsidRPr="00A839E3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задачи 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3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планируемый показатель 4,1 % в 2024 году.</w:t>
      </w:r>
    </w:p>
    <w:p w:rsidR="00670776" w:rsidRPr="003145CB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  <w:r w:rsidRPr="00314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реализации подпрограммы – 2019-2024 годы.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22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2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1.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автомобильных дорог: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</w:t>
      </w:r>
      <w:r w:rsidRPr="00E7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ремонт, ремонт содержание автомобильных дорог общего пользования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значения:</w:t>
      </w:r>
    </w:p>
    <w:p w:rsidR="00670776" w:rsidRPr="00E72770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r w:rsidRPr="00E7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внутри поселковых дорог;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E7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строительный 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C3F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7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дорожного движения:</w:t>
      </w:r>
    </w:p>
    <w:p w:rsidR="00670776" w:rsidRPr="00E72770" w:rsidRDefault="00E65260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670776" w:rsidRPr="00E727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установка, ремонт и замена дорожных знаков</w:t>
      </w:r>
      <w:r w:rsidR="006707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260" w:rsidRDefault="00E65260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60" w:rsidRPr="00D57C68" w:rsidRDefault="00E65260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776" w:rsidRPr="008F5DDE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5D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Ведомственные целевые программы отсутствуют.</w:t>
      </w:r>
    </w:p>
    <w:p w:rsidR="00670776" w:rsidRPr="006901F5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776" w:rsidRPr="008F5DDE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670776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69E5" w:rsidRPr="00D57C68" w:rsidRDefault="00670776" w:rsidP="00670776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5260" w:rsidRDefault="00E65260" w:rsidP="00E5459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86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условий для развития Новониколаевского сельского поселения на 2019-2024 годы»</w:t>
      </w: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Обеспечивающая подпрограмма «Эффективное управление муниципальными финансами и совершенствование межбюджетных отношений»</w:t>
      </w: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подпрограммы</w:t>
      </w:r>
    </w:p>
    <w:p w:rsidR="00E54591" w:rsidRPr="00343863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42"/>
        <w:gridCol w:w="850"/>
        <w:gridCol w:w="142"/>
        <w:gridCol w:w="709"/>
        <w:gridCol w:w="141"/>
        <w:gridCol w:w="177"/>
        <w:gridCol w:w="532"/>
        <w:gridCol w:w="142"/>
        <w:gridCol w:w="30"/>
        <w:gridCol w:w="679"/>
        <w:gridCol w:w="139"/>
        <w:gridCol w:w="711"/>
        <w:gridCol w:w="141"/>
        <w:gridCol w:w="40"/>
        <w:gridCol w:w="528"/>
        <w:gridCol w:w="142"/>
        <w:gridCol w:w="207"/>
        <w:gridCol w:w="360"/>
      </w:tblGrid>
      <w:tr w:rsidR="00E54591" w:rsidRPr="00343863" w:rsidTr="00E545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Эффективное управление муниципальными финансами и совершенствование межбюджетных отношений</w:t>
            </w:r>
          </w:p>
        </w:tc>
      </w:tr>
      <w:tr w:rsidR="00E54591" w:rsidRPr="00343863" w:rsidTr="00E545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Эффективное управление муниципальными финансами и совершенствование межбюджетных отношений</w:t>
            </w:r>
          </w:p>
        </w:tc>
      </w:tr>
      <w:tr w:rsidR="00E54591" w:rsidRPr="00343863" w:rsidTr="0067077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E54591" w:rsidRPr="00343863" w:rsidTr="0067077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4591" w:rsidRPr="00343863" w:rsidRDefault="00E54591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бюджета Новониколаевского сельского поселения формируемых в рамках подпрограммы, в общем объеме расходов бюджета Новониколаевского сельского поселения(%)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E54591" w:rsidRPr="00343863" w:rsidTr="00E545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и содержание органов местного самоуправления.</w:t>
            </w:r>
            <w:r w:rsidRPr="00343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Совершенствование межбюджетных отношений</w:t>
            </w:r>
          </w:p>
        </w:tc>
      </w:tr>
      <w:tr w:rsidR="00E54591" w:rsidRPr="00343863" w:rsidTr="001C3F1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D9646F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D9646F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D9646F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D9646F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E54591" w:rsidRPr="00343863" w:rsidTr="00E5459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91" w:rsidRPr="00343863" w:rsidRDefault="00E54591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D9646F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Обеспечение и содержание органов местного самоуправления</w:t>
            </w:r>
          </w:p>
        </w:tc>
      </w:tr>
      <w:tr w:rsidR="00E54591" w:rsidRPr="00343863" w:rsidTr="00670776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591" w:rsidRPr="00343863" w:rsidRDefault="00E54591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бюджета на обеспечение и содержание органов местного самоуправления Новониколаевского сельского поселения формируемых в рамках подпрограммы, в общем объеме расходов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Новониколаевского сельского поселения(%)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E54591" w:rsidRPr="00343863" w:rsidTr="00E5459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Совершенствование межбюджетных отношений</w:t>
            </w:r>
          </w:p>
        </w:tc>
      </w:tr>
      <w:tr w:rsidR="00E54591" w:rsidRPr="00343863" w:rsidTr="00E5459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ассигнований, выделяемых в виде межбюджетных трансфертов бюджету Асиновского района формируемых в рамках подпрограммы, в общем объеме расходов бюджета Новониколаевского сельского поселения(%)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54591" w:rsidRPr="00343863" w:rsidTr="00E545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54591" w:rsidRPr="00343863" w:rsidTr="00E545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80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E54591" w:rsidRPr="00343863" w:rsidTr="00E5459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E5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E5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E5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E5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E5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91" w:rsidRPr="00343863" w:rsidRDefault="00E54591" w:rsidP="00E54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C3F1C" w:rsidRPr="00343863" w:rsidTr="00E545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C" w:rsidRPr="00343863" w:rsidRDefault="001C3F1C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1C" w:rsidRPr="00343863" w:rsidRDefault="001C3F1C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343863" w:rsidTr="00E545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C" w:rsidRPr="00343863" w:rsidRDefault="001C3F1C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1C" w:rsidRPr="00343863" w:rsidRDefault="001C3F1C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B3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4591" w:rsidRPr="00343863" w:rsidTr="00E545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91" w:rsidRPr="00343863" w:rsidRDefault="00E54591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4748,8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91" w:rsidRPr="00343863" w:rsidRDefault="00E54591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4921,7</w:t>
            </w:r>
          </w:p>
        </w:tc>
      </w:tr>
      <w:tr w:rsidR="001C3F1C" w:rsidRPr="00343863" w:rsidTr="00E545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C" w:rsidRPr="00343863" w:rsidRDefault="001C3F1C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1C" w:rsidRPr="00343863" w:rsidRDefault="001C3F1C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2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2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2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Default="001C3F1C">
            <w:r w:rsidRPr="00A2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2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2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Default="001C3F1C">
            <w:r w:rsidRPr="00A2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3F1C" w:rsidRPr="00343863" w:rsidTr="00E545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C" w:rsidRPr="00343863" w:rsidRDefault="001C3F1C" w:rsidP="009F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1C" w:rsidRPr="00343863" w:rsidRDefault="001C3F1C" w:rsidP="009F2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343863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343863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343863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F1C" w:rsidRPr="00343863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343863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343863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4748,8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1C" w:rsidRPr="00343863" w:rsidRDefault="001C3F1C" w:rsidP="0018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4921,7</w:t>
            </w:r>
          </w:p>
        </w:tc>
      </w:tr>
    </w:tbl>
    <w:p w:rsidR="00E54591" w:rsidRDefault="00E54591" w:rsidP="00E54591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4591" w:rsidRPr="005F5DE3" w:rsidRDefault="00E54591" w:rsidP="00E5459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5F5DE3">
        <w:rPr>
          <w:rFonts w:ascii="Times New Roman" w:hAnsi="Times New Roman" w:cs="Times New Roman"/>
          <w:b/>
          <w:sz w:val="24"/>
          <w:szCs w:val="24"/>
        </w:rPr>
        <w:t xml:space="preserve">Характеристика сферы реализации </w:t>
      </w:r>
      <w:r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E54591" w:rsidRPr="00761BFA" w:rsidRDefault="00E54591" w:rsidP="00E54591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является обеспечивающей подпрограммой муниципальной программы «Создание условий для развития Новониколаевского сельского поселения на 2019-2024 годы»</w:t>
      </w:r>
    </w:p>
    <w:p w:rsidR="00E54591" w:rsidRPr="00566ACF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подпрограммы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6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86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управление муниципальными финансами и совершенствование межбюджетных отношений</w:t>
      </w:r>
    </w:p>
    <w:p w:rsidR="00E54591" w:rsidRPr="00566ACF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подпрограммы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54591" w:rsidRPr="00566ACF" w:rsidRDefault="00E54591" w:rsidP="003303D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6A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Задача 1</w:t>
      </w:r>
      <w:r w:rsidRPr="00566A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Обеспечение и содержание органов местного самоуправления</w:t>
      </w:r>
    </w:p>
    <w:p w:rsidR="00E54591" w:rsidRPr="00566ACF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6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6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расходов бюджета на обеспечение и содержание органов местного самоуправления Новониколаевского сельского поселения формируемых в рамках подпрограммы, в общем объеме расходов бюджета Новониколаевского сельского поселения, %- планируемый показатель 43,6 % в 2024 году.</w:t>
      </w:r>
    </w:p>
    <w:p w:rsidR="00E54591" w:rsidRPr="00343863" w:rsidRDefault="00E54591" w:rsidP="003303D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2. </w:t>
      </w:r>
      <w:r w:rsidRPr="00343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межбюджетных отношений</w:t>
      </w:r>
    </w:p>
    <w:p w:rsidR="00E54591" w:rsidRPr="00566ACF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6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66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ассигнований, выделяемых в виде межбюджетных трансфертов бюджету Асиновского района формируемых в рамках подпрограммы, в общем объеме расходов бюджета Новониколаевского сельского поселения,</w:t>
      </w:r>
      <w:r w:rsidRPr="0056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%- планируемый показатель 0,2 % в 2024 году.</w:t>
      </w:r>
    </w:p>
    <w:p w:rsidR="00E54591" w:rsidRPr="00F86C4C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программы:</w:t>
      </w: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Основное мероприятие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 содержание органов местного самоуправления</w:t>
      </w: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Мероприятие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 и управление в сфере установленных функций органов местного самоуправления</w:t>
      </w: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-оплата труда сотрудников администрации сельского поселения</w:t>
      </w:r>
    </w:p>
    <w:p w:rsidR="00E54591" w:rsidRPr="00F86C4C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Мероприятие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 </w:t>
      </w:r>
      <w:r w:rsidRPr="00F86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муниципальной деятельностью</w:t>
      </w:r>
    </w:p>
    <w:p w:rsidR="00E54591" w:rsidRPr="005A5155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ремонт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администрации</w:t>
      </w:r>
    </w:p>
    <w:p w:rsidR="00E54591" w:rsidRPr="005A5155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ремонт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оргтехники</w:t>
      </w:r>
    </w:p>
    <w:p w:rsidR="00E54591" w:rsidRPr="005A5155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51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материальных запасов и основных средств:</w:t>
      </w:r>
    </w:p>
    <w:p w:rsidR="00E54591" w:rsidRPr="005A5155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Pr="005A51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квалификации;</w:t>
      </w:r>
    </w:p>
    <w:p w:rsidR="00E54591" w:rsidRPr="005A5155" w:rsidRDefault="00E54591" w:rsidP="00E5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</w:t>
      </w:r>
      <w:r w:rsidRPr="005A51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и модернизация программного обеспечения и компьютерного оборудования</w:t>
      </w:r>
    </w:p>
    <w:p w:rsidR="00E54591" w:rsidRPr="005A5155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страховка ОСАГО легковых автомобилей администрации</w:t>
      </w: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C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Основное мероприятие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межбюджетных отношений</w:t>
      </w: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полномочий по соглашениям</w:t>
      </w: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91" w:rsidRDefault="00E54591" w:rsidP="00E5459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9E5" w:rsidRPr="002169E5" w:rsidRDefault="002169E5" w:rsidP="00B869A5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169E5" w:rsidRPr="002169E5" w:rsidSect="00990CAE">
      <w:headerReference w:type="default" r:id="rId12"/>
      <w:pgSz w:w="11905" w:h="16838"/>
      <w:pgMar w:top="1134" w:right="851" w:bottom="1134" w:left="107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47" w:rsidRDefault="008C7347">
      <w:pPr>
        <w:spacing w:after="0" w:line="240" w:lineRule="auto"/>
      </w:pPr>
      <w:r>
        <w:separator/>
      </w:r>
    </w:p>
  </w:endnote>
  <w:endnote w:type="continuationSeparator" w:id="0">
    <w:p w:rsidR="008C7347" w:rsidRDefault="008C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47" w:rsidRDefault="008C7347">
      <w:pPr>
        <w:spacing w:after="0" w:line="240" w:lineRule="auto"/>
      </w:pPr>
      <w:r>
        <w:separator/>
      </w:r>
    </w:p>
  </w:footnote>
  <w:footnote w:type="continuationSeparator" w:id="0">
    <w:p w:rsidR="008C7347" w:rsidRDefault="008C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673309"/>
      <w:docPartObj>
        <w:docPartGallery w:val="Page Numbers (Top of Page)"/>
        <w:docPartUnique/>
      </w:docPartObj>
    </w:sdtPr>
    <w:sdtEndPr/>
    <w:sdtContent>
      <w:p w:rsidR="008E019B" w:rsidRDefault="008E01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E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019B" w:rsidRDefault="008E01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833922"/>
      <w:docPartObj>
        <w:docPartGallery w:val="Page Numbers (Top of Page)"/>
        <w:docPartUnique/>
      </w:docPartObj>
    </w:sdtPr>
    <w:sdtEndPr/>
    <w:sdtContent>
      <w:p w:rsidR="008E019B" w:rsidRDefault="008E01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E3E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8E019B" w:rsidRDefault="008E019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145256"/>
      <w:docPartObj>
        <w:docPartGallery w:val="Page Numbers (Top of Page)"/>
        <w:docPartUnique/>
      </w:docPartObj>
    </w:sdtPr>
    <w:sdtEndPr/>
    <w:sdtContent>
      <w:p w:rsidR="008E019B" w:rsidRDefault="008E01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E3E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8E019B" w:rsidRDefault="008E01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B3B"/>
    <w:multiLevelType w:val="hybridMultilevel"/>
    <w:tmpl w:val="A6BC0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37EF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3BA"/>
    <w:multiLevelType w:val="hybridMultilevel"/>
    <w:tmpl w:val="01B4B36A"/>
    <w:lvl w:ilvl="0" w:tplc="FE80066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2431D7"/>
    <w:multiLevelType w:val="hybridMultilevel"/>
    <w:tmpl w:val="BEA8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A2938"/>
    <w:multiLevelType w:val="hybridMultilevel"/>
    <w:tmpl w:val="3720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75FE2"/>
    <w:multiLevelType w:val="hybridMultilevel"/>
    <w:tmpl w:val="21C042DC"/>
    <w:lvl w:ilvl="0" w:tplc="58D6810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D00F3"/>
    <w:multiLevelType w:val="hybridMultilevel"/>
    <w:tmpl w:val="4E0A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22BBB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D4E12"/>
    <w:multiLevelType w:val="hybridMultilevel"/>
    <w:tmpl w:val="FD5E8B98"/>
    <w:lvl w:ilvl="0" w:tplc="8548A2B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8855581"/>
    <w:multiLevelType w:val="hybridMultilevel"/>
    <w:tmpl w:val="ED22E832"/>
    <w:lvl w:ilvl="0" w:tplc="D736DE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D530A2"/>
    <w:multiLevelType w:val="hybridMultilevel"/>
    <w:tmpl w:val="90DCC448"/>
    <w:lvl w:ilvl="0" w:tplc="DAD23BE8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1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31565DE1"/>
    <w:multiLevelType w:val="hybridMultilevel"/>
    <w:tmpl w:val="27B6D86E"/>
    <w:lvl w:ilvl="0" w:tplc="6B6C9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0B4DBD"/>
    <w:multiLevelType w:val="hybridMultilevel"/>
    <w:tmpl w:val="2C704E40"/>
    <w:lvl w:ilvl="0" w:tplc="6B644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DB4FBC"/>
    <w:multiLevelType w:val="hybridMultilevel"/>
    <w:tmpl w:val="7F52E8AA"/>
    <w:lvl w:ilvl="0" w:tplc="92DEC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683B37"/>
    <w:multiLevelType w:val="hybridMultilevel"/>
    <w:tmpl w:val="538CA3A0"/>
    <w:lvl w:ilvl="0" w:tplc="EF86713A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058782B"/>
    <w:multiLevelType w:val="hybridMultilevel"/>
    <w:tmpl w:val="A1B65C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A4DAB"/>
    <w:multiLevelType w:val="hybridMultilevel"/>
    <w:tmpl w:val="FC525B80"/>
    <w:lvl w:ilvl="0" w:tplc="5302F1A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E7208C"/>
    <w:multiLevelType w:val="hybridMultilevel"/>
    <w:tmpl w:val="A3AED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FC0A2A"/>
    <w:multiLevelType w:val="hybridMultilevel"/>
    <w:tmpl w:val="69CADD72"/>
    <w:lvl w:ilvl="0" w:tplc="1F7A10CA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3631459"/>
    <w:multiLevelType w:val="hybridMultilevel"/>
    <w:tmpl w:val="F536A904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D1F85"/>
    <w:multiLevelType w:val="hybridMultilevel"/>
    <w:tmpl w:val="7B52718E"/>
    <w:lvl w:ilvl="0" w:tplc="847645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854738"/>
    <w:multiLevelType w:val="hybridMultilevel"/>
    <w:tmpl w:val="2BCC790C"/>
    <w:lvl w:ilvl="0" w:tplc="934EA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A04382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D075C"/>
    <w:multiLevelType w:val="hybridMultilevel"/>
    <w:tmpl w:val="2A14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77403"/>
    <w:multiLevelType w:val="hybridMultilevel"/>
    <w:tmpl w:val="B080BDAE"/>
    <w:lvl w:ilvl="0" w:tplc="ADD0B5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DF5BB5"/>
    <w:multiLevelType w:val="hybridMultilevel"/>
    <w:tmpl w:val="8070A5FE"/>
    <w:lvl w:ilvl="0" w:tplc="8FBE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6"/>
  </w:num>
  <w:num w:numId="3">
    <w:abstractNumId w:val="14"/>
  </w:num>
  <w:num w:numId="4">
    <w:abstractNumId w:val="25"/>
  </w:num>
  <w:num w:numId="5">
    <w:abstractNumId w:val="4"/>
  </w:num>
  <w:num w:numId="6">
    <w:abstractNumId w:val="24"/>
  </w:num>
  <w:num w:numId="7">
    <w:abstractNumId w:val="3"/>
  </w:num>
  <w:num w:numId="8">
    <w:abstractNumId w:val="21"/>
  </w:num>
  <w:num w:numId="9">
    <w:abstractNumId w:val="17"/>
  </w:num>
  <w:num w:numId="10">
    <w:abstractNumId w:val="13"/>
  </w:num>
  <w:num w:numId="11">
    <w:abstractNumId w:val="15"/>
  </w:num>
  <w:num w:numId="12">
    <w:abstractNumId w:val="22"/>
  </w:num>
  <w:num w:numId="13">
    <w:abstractNumId w:val="5"/>
  </w:num>
  <w:num w:numId="14">
    <w:abstractNumId w:val="2"/>
  </w:num>
  <w:num w:numId="15">
    <w:abstractNumId w:val="16"/>
  </w:num>
  <w:num w:numId="16">
    <w:abstractNumId w:val="1"/>
  </w:num>
  <w:num w:numId="17">
    <w:abstractNumId w:val="7"/>
  </w:num>
  <w:num w:numId="18">
    <w:abstractNumId w:val="28"/>
  </w:num>
  <w:num w:numId="19">
    <w:abstractNumId w:val="19"/>
  </w:num>
  <w:num w:numId="20">
    <w:abstractNumId w:val="29"/>
  </w:num>
  <w:num w:numId="21">
    <w:abstractNumId w:val="23"/>
  </w:num>
  <w:num w:numId="22">
    <w:abstractNumId w:val="18"/>
  </w:num>
  <w:num w:numId="23">
    <w:abstractNumId w:val="9"/>
  </w:num>
  <w:num w:numId="24">
    <w:abstractNumId w:val="8"/>
  </w:num>
  <w:num w:numId="25">
    <w:abstractNumId w:val="20"/>
  </w:num>
  <w:num w:numId="26">
    <w:abstractNumId w:val="27"/>
  </w:num>
  <w:num w:numId="27">
    <w:abstractNumId w:val="0"/>
  </w:num>
  <w:num w:numId="28">
    <w:abstractNumId w:val="6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1CB"/>
    <w:rsid w:val="00007666"/>
    <w:rsid w:val="000139DD"/>
    <w:rsid w:val="00015A3D"/>
    <w:rsid w:val="0002762C"/>
    <w:rsid w:val="00034AD5"/>
    <w:rsid w:val="0003514F"/>
    <w:rsid w:val="0003544C"/>
    <w:rsid w:val="00036950"/>
    <w:rsid w:val="00045DD8"/>
    <w:rsid w:val="00046192"/>
    <w:rsid w:val="0005414A"/>
    <w:rsid w:val="00054B7B"/>
    <w:rsid w:val="00063DA7"/>
    <w:rsid w:val="00066075"/>
    <w:rsid w:val="000941BC"/>
    <w:rsid w:val="000A40D8"/>
    <w:rsid w:val="000B008A"/>
    <w:rsid w:val="000B6C00"/>
    <w:rsid w:val="000B6F70"/>
    <w:rsid w:val="000C465A"/>
    <w:rsid w:val="000E4B88"/>
    <w:rsid w:val="000E58FA"/>
    <w:rsid w:val="000E69C0"/>
    <w:rsid w:val="000F735F"/>
    <w:rsid w:val="001037EA"/>
    <w:rsid w:val="00105440"/>
    <w:rsid w:val="00111ED5"/>
    <w:rsid w:val="001153C7"/>
    <w:rsid w:val="00116D7B"/>
    <w:rsid w:val="00131BB1"/>
    <w:rsid w:val="00142419"/>
    <w:rsid w:val="00144327"/>
    <w:rsid w:val="001517F9"/>
    <w:rsid w:val="00154699"/>
    <w:rsid w:val="00172DBF"/>
    <w:rsid w:val="00176BC0"/>
    <w:rsid w:val="0018149E"/>
    <w:rsid w:val="00181CE4"/>
    <w:rsid w:val="00183686"/>
    <w:rsid w:val="0018670D"/>
    <w:rsid w:val="001A34BE"/>
    <w:rsid w:val="001C0184"/>
    <w:rsid w:val="001C3776"/>
    <w:rsid w:val="001C3F1C"/>
    <w:rsid w:val="001D0DFE"/>
    <w:rsid w:val="001D54DC"/>
    <w:rsid w:val="001D73A8"/>
    <w:rsid w:val="001E3184"/>
    <w:rsid w:val="001F286B"/>
    <w:rsid w:val="001F5B9B"/>
    <w:rsid w:val="00201CBE"/>
    <w:rsid w:val="002034B2"/>
    <w:rsid w:val="002039D9"/>
    <w:rsid w:val="00203C23"/>
    <w:rsid w:val="002062DF"/>
    <w:rsid w:val="002125EF"/>
    <w:rsid w:val="002169E5"/>
    <w:rsid w:val="00231B99"/>
    <w:rsid w:val="00263C27"/>
    <w:rsid w:val="00263E20"/>
    <w:rsid w:val="00273B23"/>
    <w:rsid w:val="00275007"/>
    <w:rsid w:val="00277744"/>
    <w:rsid w:val="00280D52"/>
    <w:rsid w:val="00282814"/>
    <w:rsid w:val="00284B8B"/>
    <w:rsid w:val="00290548"/>
    <w:rsid w:val="00291D20"/>
    <w:rsid w:val="00294C0E"/>
    <w:rsid w:val="002B0157"/>
    <w:rsid w:val="002B1248"/>
    <w:rsid w:val="002B2538"/>
    <w:rsid w:val="002B2F61"/>
    <w:rsid w:val="002C0665"/>
    <w:rsid w:val="002D0153"/>
    <w:rsid w:val="002D0F1E"/>
    <w:rsid w:val="002D2AD1"/>
    <w:rsid w:val="002D4349"/>
    <w:rsid w:val="002D715E"/>
    <w:rsid w:val="002D7AB7"/>
    <w:rsid w:val="002E2B9D"/>
    <w:rsid w:val="00302CA5"/>
    <w:rsid w:val="00306803"/>
    <w:rsid w:val="00311183"/>
    <w:rsid w:val="003145CB"/>
    <w:rsid w:val="00320855"/>
    <w:rsid w:val="003226AA"/>
    <w:rsid w:val="003268B5"/>
    <w:rsid w:val="003303D5"/>
    <w:rsid w:val="00343DA2"/>
    <w:rsid w:val="0034514E"/>
    <w:rsid w:val="00354879"/>
    <w:rsid w:val="00355669"/>
    <w:rsid w:val="003565A3"/>
    <w:rsid w:val="0035751E"/>
    <w:rsid w:val="003864B7"/>
    <w:rsid w:val="003A1B18"/>
    <w:rsid w:val="003B09D4"/>
    <w:rsid w:val="003C2D55"/>
    <w:rsid w:val="003C33D3"/>
    <w:rsid w:val="003C3929"/>
    <w:rsid w:val="003D0016"/>
    <w:rsid w:val="003D0FC1"/>
    <w:rsid w:val="003E41A4"/>
    <w:rsid w:val="003F00A8"/>
    <w:rsid w:val="004011F0"/>
    <w:rsid w:val="00405F9C"/>
    <w:rsid w:val="00411787"/>
    <w:rsid w:val="004133CD"/>
    <w:rsid w:val="00415821"/>
    <w:rsid w:val="00417FB2"/>
    <w:rsid w:val="00434D84"/>
    <w:rsid w:val="0043536B"/>
    <w:rsid w:val="00436D2F"/>
    <w:rsid w:val="004370B0"/>
    <w:rsid w:val="004426A0"/>
    <w:rsid w:val="0045518B"/>
    <w:rsid w:val="00455A01"/>
    <w:rsid w:val="004648DE"/>
    <w:rsid w:val="004654E6"/>
    <w:rsid w:val="00471AFA"/>
    <w:rsid w:val="00492465"/>
    <w:rsid w:val="004A068D"/>
    <w:rsid w:val="004B28FE"/>
    <w:rsid w:val="004C129B"/>
    <w:rsid w:val="004C6E1F"/>
    <w:rsid w:val="004D3569"/>
    <w:rsid w:val="004F2D4E"/>
    <w:rsid w:val="004F4A2A"/>
    <w:rsid w:val="004F5720"/>
    <w:rsid w:val="00501393"/>
    <w:rsid w:val="0050182A"/>
    <w:rsid w:val="00510F48"/>
    <w:rsid w:val="0051597F"/>
    <w:rsid w:val="00515E2F"/>
    <w:rsid w:val="00525602"/>
    <w:rsid w:val="00532A48"/>
    <w:rsid w:val="0054609F"/>
    <w:rsid w:val="00551628"/>
    <w:rsid w:val="0055328F"/>
    <w:rsid w:val="00555943"/>
    <w:rsid w:val="00564518"/>
    <w:rsid w:val="00595489"/>
    <w:rsid w:val="00597219"/>
    <w:rsid w:val="005B0009"/>
    <w:rsid w:val="005B22AD"/>
    <w:rsid w:val="005B4E58"/>
    <w:rsid w:val="005C7A70"/>
    <w:rsid w:val="005D5F54"/>
    <w:rsid w:val="005E629A"/>
    <w:rsid w:val="005F71C1"/>
    <w:rsid w:val="005F71CF"/>
    <w:rsid w:val="00615870"/>
    <w:rsid w:val="00617423"/>
    <w:rsid w:val="00620125"/>
    <w:rsid w:val="00634160"/>
    <w:rsid w:val="006517CB"/>
    <w:rsid w:val="00670776"/>
    <w:rsid w:val="00671EAF"/>
    <w:rsid w:val="00675F33"/>
    <w:rsid w:val="0067667F"/>
    <w:rsid w:val="00687202"/>
    <w:rsid w:val="006905C9"/>
    <w:rsid w:val="006947A7"/>
    <w:rsid w:val="006963AF"/>
    <w:rsid w:val="00696E78"/>
    <w:rsid w:val="006A1364"/>
    <w:rsid w:val="006A4442"/>
    <w:rsid w:val="006A65CA"/>
    <w:rsid w:val="006A6E57"/>
    <w:rsid w:val="006B31B5"/>
    <w:rsid w:val="006B3286"/>
    <w:rsid w:val="006C34C7"/>
    <w:rsid w:val="006D3142"/>
    <w:rsid w:val="006D365F"/>
    <w:rsid w:val="006D446A"/>
    <w:rsid w:val="006D7911"/>
    <w:rsid w:val="006E4C07"/>
    <w:rsid w:val="00704CE5"/>
    <w:rsid w:val="00710665"/>
    <w:rsid w:val="00713298"/>
    <w:rsid w:val="007228D0"/>
    <w:rsid w:val="007260D3"/>
    <w:rsid w:val="007267B7"/>
    <w:rsid w:val="00730AAA"/>
    <w:rsid w:val="00730E3E"/>
    <w:rsid w:val="00732D11"/>
    <w:rsid w:val="0073550E"/>
    <w:rsid w:val="007407C3"/>
    <w:rsid w:val="00757C76"/>
    <w:rsid w:val="00762478"/>
    <w:rsid w:val="007666C7"/>
    <w:rsid w:val="0077258E"/>
    <w:rsid w:val="007738C0"/>
    <w:rsid w:val="0077463A"/>
    <w:rsid w:val="00784CD1"/>
    <w:rsid w:val="007872C2"/>
    <w:rsid w:val="007951B1"/>
    <w:rsid w:val="00795339"/>
    <w:rsid w:val="00796960"/>
    <w:rsid w:val="007A3EE2"/>
    <w:rsid w:val="007A5947"/>
    <w:rsid w:val="007B22A3"/>
    <w:rsid w:val="007B57D0"/>
    <w:rsid w:val="007C59F8"/>
    <w:rsid w:val="007C6CCC"/>
    <w:rsid w:val="007D410E"/>
    <w:rsid w:val="007E5E63"/>
    <w:rsid w:val="008020FB"/>
    <w:rsid w:val="00807ABF"/>
    <w:rsid w:val="008130F3"/>
    <w:rsid w:val="00815E07"/>
    <w:rsid w:val="00816B61"/>
    <w:rsid w:val="0081778D"/>
    <w:rsid w:val="00821C8D"/>
    <w:rsid w:val="0082575F"/>
    <w:rsid w:val="0083393F"/>
    <w:rsid w:val="00847388"/>
    <w:rsid w:val="00850E0F"/>
    <w:rsid w:val="00851905"/>
    <w:rsid w:val="008602B7"/>
    <w:rsid w:val="00860743"/>
    <w:rsid w:val="008622F1"/>
    <w:rsid w:val="00874135"/>
    <w:rsid w:val="0087437C"/>
    <w:rsid w:val="0087733C"/>
    <w:rsid w:val="00880D66"/>
    <w:rsid w:val="00887E70"/>
    <w:rsid w:val="008B47E5"/>
    <w:rsid w:val="008B52D9"/>
    <w:rsid w:val="008C4985"/>
    <w:rsid w:val="008C7347"/>
    <w:rsid w:val="008D4A3F"/>
    <w:rsid w:val="008E019B"/>
    <w:rsid w:val="008F24E3"/>
    <w:rsid w:val="008F32D1"/>
    <w:rsid w:val="008F5DDE"/>
    <w:rsid w:val="00904F29"/>
    <w:rsid w:val="00917EDF"/>
    <w:rsid w:val="00920227"/>
    <w:rsid w:val="00923593"/>
    <w:rsid w:val="0092700D"/>
    <w:rsid w:val="00942C61"/>
    <w:rsid w:val="00944ABE"/>
    <w:rsid w:val="0094567A"/>
    <w:rsid w:val="00957317"/>
    <w:rsid w:val="00964610"/>
    <w:rsid w:val="00964D29"/>
    <w:rsid w:val="00965A7D"/>
    <w:rsid w:val="00965F24"/>
    <w:rsid w:val="00973F54"/>
    <w:rsid w:val="009741AE"/>
    <w:rsid w:val="00975372"/>
    <w:rsid w:val="009778F8"/>
    <w:rsid w:val="00990CAE"/>
    <w:rsid w:val="00990DFD"/>
    <w:rsid w:val="009937B5"/>
    <w:rsid w:val="00997A07"/>
    <w:rsid w:val="009A11BD"/>
    <w:rsid w:val="009A2397"/>
    <w:rsid w:val="009A5248"/>
    <w:rsid w:val="009B16D3"/>
    <w:rsid w:val="009B6F0E"/>
    <w:rsid w:val="009C01AB"/>
    <w:rsid w:val="009C66D8"/>
    <w:rsid w:val="009D6D3B"/>
    <w:rsid w:val="009E4107"/>
    <w:rsid w:val="009E4BCF"/>
    <w:rsid w:val="009F2F6A"/>
    <w:rsid w:val="00A14E29"/>
    <w:rsid w:val="00A1527C"/>
    <w:rsid w:val="00A17083"/>
    <w:rsid w:val="00A319D2"/>
    <w:rsid w:val="00A326A1"/>
    <w:rsid w:val="00A54BFB"/>
    <w:rsid w:val="00A56287"/>
    <w:rsid w:val="00A66FDE"/>
    <w:rsid w:val="00A70430"/>
    <w:rsid w:val="00A72261"/>
    <w:rsid w:val="00A839E3"/>
    <w:rsid w:val="00A92AB1"/>
    <w:rsid w:val="00A933FD"/>
    <w:rsid w:val="00A9425D"/>
    <w:rsid w:val="00A9498A"/>
    <w:rsid w:val="00A94C05"/>
    <w:rsid w:val="00A952B4"/>
    <w:rsid w:val="00AC569D"/>
    <w:rsid w:val="00AD1275"/>
    <w:rsid w:val="00AD4DA0"/>
    <w:rsid w:val="00AD7D2F"/>
    <w:rsid w:val="00AE33E5"/>
    <w:rsid w:val="00AE5DC7"/>
    <w:rsid w:val="00AE6F5D"/>
    <w:rsid w:val="00AE7501"/>
    <w:rsid w:val="00AF4A95"/>
    <w:rsid w:val="00B107AF"/>
    <w:rsid w:val="00B11D3E"/>
    <w:rsid w:val="00B21ED8"/>
    <w:rsid w:val="00B223DD"/>
    <w:rsid w:val="00B2341B"/>
    <w:rsid w:val="00B25967"/>
    <w:rsid w:val="00B34D0C"/>
    <w:rsid w:val="00B3714A"/>
    <w:rsid w:val="00B62881"/>
    <w:rsid w:val="00B62F05"/>
    <w:rsid w:val="00B63BFF"/>
    <w:rsid w:val="00B71102"/>
    <w:rsid w:val="00B869A5"/>
    <w:rsid w:val="00B9015F"/>
    <w:rsid w:val="00B923A2"/>
    <w:rsid w:val="00B97F27"/>
    <w:rsid w:val="00BA0118"/>
    <w:rsid w:val="00BA47D6"/>
    <w:rsid w:val="00BA5E11"/>
    <w:rsid w:val="00BC0B14"/>
    <w:rsid w:val="00BC41CB"/>
    <w:rsid w:val="00BC7936"/>
    <w:rsid w:val="00BE2A7F"/>
    <w:rsid w:val="00BF780A"/>
    <w:rsid w:val="00C02395"/>
    <w:rsid w:val="00C04366"/>
    <w:rsid w:val="00C4731D"/>
    <w:rsid w:val="00C503A9"/>
    <w:rsid w:val="00C51DA1"/>
    <w:rsid w:val="00C53B99"/>
    <w:rsid w:val="00C55879"/>
    <w:rsid w:val="00C57033"/>
    <w:rsid w:val="00C6553F"/>
    <w:rsid w:val="00C7049A"/>
    <w:rsid w:val="00C7293F"/>
    <w:rsid w:val="00C7659C"/>
    <w:rsid w:val="00C92918"/>
    <w:rsid w:val="00CA0A73"/>
    <w:rsid w:val="00CA2CD8"/>
    <w:rsid w:val="00CB65E4"/>
    <w:rsid w:val="00CC1FA9"/>
    <w:rsid w:val="00CC3A29"/>
    <w:rsid w:val="00CD2CEA"/>
    <w:rsid w:val="00CD3CA2"/>
    <w:rsid w:val="00CD3E0E"/>
    <w:rsid w:val="00CD7BC5"/>
    <w:rsid w:val="00CE614D"/>
    <w:rsid w:val="00CF5301"/>
    <w:rsid w:val="00CF56FB"/>
    <w:rsid w:val="00CF75FC"/>
    <w:rsid w:val="00D017A8"/>
    <w:rsid w:val="00D03CDB"/>
    <w:rsid w:val="00D1616E"/>
    <w:rsid w:val="00D23A1E"/>
    <w:rsid w:val="00D30AB4"/>
    <w:rsid w:val="00D33C3B"/>
    <w:rsid w:val="00D35D17"/>
    <w:rsid w:val="00D372EE"/>
    <w:rsid w:val="00D43B10"/>
    <w:rsid w:val="00D5022B"/>
    <w:rsid w:val="00D555C1"/>
    <w:rsid w:val="00D55B99"/>
    <w:rsid w:val="00D56F32"/>
    <w:rsid w:val="00D57C68"/>
    <w:rsid w:val="00D60C75"/>
    <w:rsid w:val="00D61E36"/>
    <w:rsid w:val="00D666DC"/>
    <w:rsid w:val="00D80902"/>
    <w:rsid w:val="00D83BF2"/>
    <w:rsid w:val="00D90152"/>
    <w:rsid w:val="00D90CE2"/>
    <w:rsid w:val="00DA05C9"/>
    <w:rsid w:val="00DA3FA0"/>
    <w:rsid w:val="00DB4FE0"/>
    <w:rsid w:val="00DC11CB"/>
    <w:rsid w:val="00DC5698"/>
    <w:rsid w:val="00DD5E68"/>
    <w:rsid w:val="00DE4385"/>
    <w:rsid w:val="00DF0CD3"/>
    <w:rsid w:val="00DF15AE"/>
    <w:rsid w:val="00DF2C78"/>
    <w:rsid w:val="00E004B1"/>
    <w:rsid w:val="00E13F24"/>
    <w:rsid w:val="00E1732A"/>
    <w:rsid w:val="00E22374"/>
    <w:rsid w:val="00E2638F"/>
    <w:rsid w:val="00E3265B"/>
    <w:rsid w:val="00E36E26"/>
    <w:rsid w:val="00E371FA"/>
    <w:rsid w:val="00E433EE"/>
    <w:rsid w:val="00E4613C"/>
    <w:rsid w:val="00E54057"/>
    <w:rsid w:val="00E54591"/>
    <w:rsid w:val="00E65260"/>
    <w:rsid w:val="00E72770"/>
    <w:rsid w:val="00E834C8"/>
    <w:rsid w:val="00E85739"/>
    <w:rsid w:val="00E9210B"/>
    <w:rsid w:val="00EA2906"/>
    <w:rsid w:val="00EA4FFF"/>
    <w:rsid w:val="00EA6F97"/>
    <w:rsid w:val="00EB1D6F"/>
    <w:rsid w:val="00EB5857"/>
    <w:rsid w:val="00EC030D"/>
    <w:rsid w:val="00ED405F"/>
    <w:rsid w:val="00ED4593"/>
    <w:rsid w:val="00EE027D"/>
    <w:rsid w:val="00EE05B4"/>
    <w:rsid w:val="00F0018F"/>
    <w:rsid w:val="00F03192"/>
    <w:rsid w:val="00F048C4"/>
    <w:rsid w:val="00F06EE3"/>
    <w:rsid w:val="00F07B6E"/>
    <w:rsid w:val="00F102D4"/>
    <w:rsid w:val="00F10AB5"/>
    <w:rsid w:val="00F15B29"/>
    <w:rsid w:val="00F21716"/>
    <w:rsid w:val="00F21B3E"/>
    <w:rsid w:val="00F23FF9"/>
    <w:rsid w:val="00F26669"/>
    <w:rsid w:val="00F32DB5"/>
    <w:rsid w:val="00F34001"/>
    <w:rsid w:val="00F36238"/>
    <w:rsid w:val="00F52D19"/>
    <w:rsid w:val="00F53B38"/>
    <w:rsid w:val="00F54F58"/>
    <w:rsid w:val="00F57B8E"/>
    <w:rsid w:val="00F63EE5"/>
    <w:rsid w:val="00F81690"/>
    <w:rsid w:val="00F833BD"/>
    <w:rsid w:val="00F878A9"/>
    <w:rsid w:val="00F904CC"/>
    <w:rsid w:val="00F94801"/>
    <w:rsid w:val="00F953C8"/>
    <w:rsid w:val="00FB2FC9"/>
    <w:rsid w:val="00FB47FC"/>
    <w:rsid w:val="00FD3E3D"/>
    <w:rsid w:val="00FD716A"/>
    <w:rsid w:val="00FD7560"/>
    <w:rsid w:val="00FE1733"/>
    <w:rsid w:val="00FE2A9D"/>
    <w:rsid w:val="00FE5B85"/>
    <w:rsid w:val="00FE61C3"/>
    <w:rsid w:val="00FE74D3"/>
    <w:rsid w:val="00FE79BA"/>
    <w:rsid w:val="00FF1D22"/>
    <w:rsid w:val="00FF22F6"/>
    <w:rsid w:val="00FF2E4C"/>
    <w:rsid w:val="00FF2F48"/>
    <w:rsid w:val="00FF4778"/>
    <w:rsid w:val="00FF5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3B"/>
  </w:style>
  <w:style w:type="paragraph" w:styleId="1">
    <w:name w:val="heading 1"/>
    <w:basedOn w:val="a"/>
    <w:next w:val="a"/>
    <w:link w:val="10"/>
    <w:uiPriority w:val="9"/>
    <w:qFormat/>
    <w:rsid w:val="00BF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List Paragraph"/>
    <w:basedOn w:val="a"/>
    <w:uiPriority w:val="34"/>
    <w:qFormat/>
    <w:rsid w:val="000B6F70"/>
    <w:pPr>
      <w:ind w:left="720"/>
      <w:contextualSpacing/>
    </w:pPr>
  </w:style>
  <w:style w:type="paragraph" w:styleId="ae">
    <w:name w:val="No Spacing"/>
    <w:link w:val="af"/>
    <w:qFormat/>
    <w:rsid w:val="00BF78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E54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E54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2D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Без интервала Знак"/>
    <w:link w:val="ae"/>
    <w:rsid w:val="00732D11"/>
  </w:style>
  <w:style w:type="paragraph" w:customStyle="1" w:styleId="ConsPlusNormal">
    <w:name w:val="ConsPlusNormal"/>
    <w:rsid w:val="00B86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670776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A7EC-9EE8-4023-8E89-B95E2F08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17873</Words>
  <Characters>101879</Characters>
  <Application>Microsoft Office Word</Application>
  <DocSecurity>0</DocSecurity>
  <Lines>848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user</cp:lastModifiedBy>
  <cp:revision>30</cp:revision>
  <cp:lastPrinted>2018-12-14T06:53:00Z</cp:lastPrinted>
  <dcterms:created xsi:type="dcterms:W3CDTF">2018-11-22T05:30:00Z</dcterms:created>
  <dcterms:modified xsi:type="dcterms:W3CDTF">2018-12-17T09:40:00Z</dcterms:modified>
</cp:coreProperties>
</file>